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C1142F" w:rsidRPr="00C1142F">
        <w:rPr>
          <w:rFonts w:ascii="Traditional Arabic" w:hAnsi="Traditional Arabic" w:cs="Traditional Arabic" w:hint="cs"/>
          <w:color w:val="4F81BD" w:themeColor="accent1"/>
          <w:sz w:val="32"/>
          <w:szCs w:val="32"/>
          <w:rtl/>
        </w:rPr>
        <w:t>فقه العبادات 2 (أصول الدين )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C1142F" w:rsidRPr="00C1142F">
        <w:rPr>
          <w:rFonts w:ascii="Traditional Arabic" w:hAnsi="Traditional Arabic" w:cs="Traditional Arabic" w:hint="cs"/>
          <w:color w:val="4F81BD" w:themeColor="accent1"/>
          <w:sz w:val="32"/>
          <w:szCs w:val="32"/>
          <w:rtl/>
          <w:lang w:bidi="ar-EG"/>
        </w:rPr>
        <w:t>فقه 162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 العبادات (</w:t>
            </w:r>
            <w:r w:rsidR="00C46A07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</w:rPr>
              <w:t>2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)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فقه </w:t>
            </w:r>
            <w:r w:rsidR="00F775DF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16</w:t>
            </w:r>
            <w:r w:rsidR="00A71FDC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C1142F" w:rsidRDefault="00B82FD8" w:rsidP="00C1142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C1142F">
              <w:rPr>
                <w:rFonts w:ascii="Traditional Arabic" w:hAnsi="Traditional Arabic" w:cs="Traditional Arabic" w:hint="cs"/>
                <w:color w:val="00B050"/>
                <w:rtl/>
                <w:lang w:val="en-US"/>
              </w:rPr>
              <w:t xml:space="preserve"> </w:t>
            </w:r>
            <w:r w:rsidR="00C1142F" w:rsidRPr="00C1142F">
              <w:rPr>
                <w:rFonts w:ascii="Traditional Arabic" w:hAnsi="Traditional Arabic" w:cs="Traditional Arabic" w:hint="cs"/>
                <w:color w:val="4F81BD" w:themeColor="accent1"/>
                <w:rtl/>
                <w:lang w:val="en-US"/>
              </w:rPr>
              <w:t xml:space="preserve">جامعة الإمام </w:t>
            </w:r>
            <w:r w:rsidR="00C1142F" w:rsidRPr="00C1142F">
              <w:rPr>
                <w:rFonts w:ascii="Traditional Arabic" w:hAnsi="Traditional Arabic" w:cs="Traditional Arabic"/>
                <w:color w:val="4F81BD" w:themeColor="accent1"/>
                <w:rtl/>
                <w:lang w:val="en-US"/>
              </w:rPr>
              <w:t>–</w:t>
            </w:r>
            <w:r w:rsidR="00C1142F" w:rsidRPr="00C1142F">
              <w:rPr>
                <w:rFonts w:ascii="Traditional Arabic" w:hAnsi="Traditional Arabic" w:cs="Traditional Arabic" w:hint="cs"/>
                <w:color w:val="4F81BD" w:themeColor="accent1"/>
                <w:rtl/>
                <w:lang w:val="en-US"/>
              </w:rPr>
              <w:t xml:space="preserve"> كلية أصول الدين </w:t>
            </w:r>
            <w:r w:rsidR="00C1142F" w:rsidRPr="00C1142F">
              <w:rPr>
                <w:rFonts w:ascii="Traditional Arabic" w:hAnsi="Traditional Arabic" w:cs="Traditional Arabic"/>
                <w:color w:val="4F81BD" w:themeColor="accent1"/>
                <w:rtl/>
                <w:lang w:val="en-US"/>
              </w:rPr>
              <w:t>–</w:t>
            </w:r>
            <w:r w:rsidR="00C1142F" w:rsidRPr="00C1142F">
              <w:rPr>
                <w:rFonts w:ascii="Traditional Arabic" w:hAnsi="Traditional Arabic" w:cs="Traditional Arabic" w:hint="cs"/>
                <w:color w:val="4F81BD" w:themeColor="accent1"/>
                <w:rtl/>
                <w:lang w:val="en-US"/>
              </w:rPr>
              <w:t xml:space="preserve"> مبنى</w:t>
            </w:r>
            <w:r w:rsidR="00C1142F">
              <w:rPr>
                <w:rFonts w:ascii="Traditional Arabic" w:hAnsi="Traditional Arabic" w:cs="Traditional Arabic" w:hint="cs"/>
                <w:color w:val="00B050"/>
                <w:rtl/>
                <w:lang w:val="en-US"/>
              </w:rPr>
              <w:t xml:space="preserve"> </w:t>
            </w:r>
            <w:r w:rsidR="00C1142F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90AC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890AC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90AC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890AC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90AC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890AC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90AC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890AC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  <w:bookmarkStart w:id="0" w:name="LastPosition"/>
            <w:bookmarkStart w:id="1" w:name="_GoBack"/>
            <w:bookmarkEnd w:id="0"/>
            <w:bookmarkEnd w:id="1"/>
          </w:p>
        </w:tc>
      </w:tr>
      <w:tr w:rsidR="00E14468" w:rsidRPr="00E8014E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DA377E" w:rsidRPr="00DA377E" w:rsidRDefault="00DA377E" w:rsidP="00DA37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DA377E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لزكاة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:</w:t>
            </w:r>
          </w:p>
          <w:p w:rsidR="00DA377E" w:rsidRPr="00DA377E" w:rsidRDefault="00DA377E" w:rsidP="00DA37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تعريفها،حكمها،الحكمة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منها،أدلة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فرضيتها،حكم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من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جحدها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أومنع 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إخراجها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E14468" w:rsidRPr="002B72DE" w:rsidRDefault="00DA377E" w:rsidP="00DA377E">
            <w:pPr>
              <w:pStyle w:val="ad"/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شروط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وجوب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الزكاة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،زكاة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الدين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،زكاة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ماأعد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للقنية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أو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الاستعمال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DA37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أو التأجير.</w:t>
            </w:r>
            <w:r w:rsidR="002B72DE" w:rsidRPr="002B72D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1119" w:type="dxa"/>
            <w:vAlign w:val="center"/>
          </w:tcPr>
          <w:p w:rsidR="00E14468" w:rsidRPr="00E8014E" w:rsidRDefault="00DA377E" w:rsidP="00E8014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التتدريس الخاصة بالعضوة عن المخطط لها  ( كوجود مؤتمر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للقسم )</w:t>
            </w:r>
          </w:p>
        </w:tc>
        <w:tc>
          <w:tcPr>
            <w:tcW w:w="2846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أ-إذا أعطيت المحاضرة في العدد المخطط له ينقل العدد نفسه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657B44" w:rsidRPr="00657B44" w:rsidRDefault="00657B44" w:rsidP="00AB5D13">
            <w:pPr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AB5D13" w:rsidRPr="00AB5D13" w:rsidRDefault="00AB5D13" w:rsidP="00AB5D13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الأموال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الزكوية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:</w:t>
            </w:r>
          </w:p>
          <w:p w:rsidR="00E14468" w:rsidRPr="00657B44" w:rsidRDefault="00AB5D13" w:rsidP="00AB5D13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أولا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بهيمة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الأنعام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المراد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بها،أدلة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وجوب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زكاتها،شروط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وجوب زكاتها،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أنواعها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ونصاب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كل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نوع،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ومقادير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زكاتها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بالتفصيل،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صفات المخرج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زكاتها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ومالا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يجوز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AB5D1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إخراجه</w:t>
            </w:r>
          </w:p>
        </w:tc>
        <w:tc>
          <w:tcPr>
            <w:tcW w:w="1119" w:type="dxa"/>
            <w:vAlign w:val="center"/>
          </w:tcPr>
          <w:p w:rsidR="00E14468" w:rsidRPr="00E8014E" w:rsidRDefault="00AB5D1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61564A" w:rsidRPr="0061564A" w:rsidRDefault="0061564A" w:rsidP="0061564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B3128A" w:rsidRPr="00B3128A" w:rsidRDefault="0061564A" w:rsidP="00B3128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6156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</w:r>
            <w:r w:rsidR="00B3128A"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ثانيا</w:t>
            </w:r>
            <w:r w:rsidR="00B3128A"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="00B3128A"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الخارج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B3128A"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من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B3128A"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الأرض</w:t>
            </w:r>
            <w:r w:rsidR="00B3128A"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="00B3128A"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المراد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B3128A"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به،أدلة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B3128A"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وجوب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B3128A"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زكاته،شروط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B3128A"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وجوب زكاته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B3128A"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،مقدار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B3128A"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الزكاة،وقت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B3128A"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وجوبها</w:t>
            </w:r>
            <w:r w:rsidR="00B3128A"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B3128A" w:rsidRPr="00B3128A" w:rsidRDefault="00B3128A" w:rsidP="00B3128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العسل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دليل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وجوب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زكاته،نصابه،مقدار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زكاته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B3128A" w:rsidRPr="00B3128A" w:rsidRDefault="00B3128A" w:rsidP="00B3128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المعدن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المراد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به،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دليل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وجوب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زكاته،نصابه،مقدار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زكاته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E14468" w:rsidRPr="00134897" w:rsidRDefault="00B3128A" w:rsidP="00B3128A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fr-FR"/>
              </w:rPr>
            </w:pP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ثالثا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الركاز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المراد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به،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دليل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وجوب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زكاته،مقدار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زكاته</w:t>
            </w:r>
            <w:r w:rsidRPr="00B312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E14468" w:rsidRPr="00E8014E" w:rsidRDefault="00B3128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183BCA" w:rsidRPr="00183BCA" w:rsidRDefault="00183BCA" w:rsidP="00183BC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رابعا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النقدان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المراد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بهما،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أدلة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وجوب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زكاتهما،نصابهما،مقدار زكاتهما، زكاة الورق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النقدي،زكاةالرواتب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والمكافآت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ونحوها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2C5F41" w:rsidRPr="00183BCA" w:rsidRDefault="00183BCA" w:rsidP="00183BC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خامسا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عروض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التجارة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المراد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بها،أدلة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وجوب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زكاتها،شروط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وجوب زكاتها،كيفية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إخراج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كاتها</w:t>
            </w:r>
            <w:r w:rsidRPr="00183BC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E14468" w:rsidRPr="00183BCA" w:rsidRDefault="00E14468" w:rsidP="00183BC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183BCA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FD599B" w:rsidRPr="00FD599B" w:rsidRDefault="00FD599B" w:rsidP="00FD599B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زكاةالفطر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حكمها،أدلةوجوبها،الحكمةمنها،من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تجب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عليه،حكم إخراجها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عن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الحمل،مقدار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الواجب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وجنسه،وقت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إخراجها،حكم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إخراج القيمة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فيها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E14468" w:rsidRPr="00FD599B" w:rsidRDefault="00FD599B" w:rsidP="00FD599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أهل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الزكاة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الذين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تصرف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إليهم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الدليل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على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تحديدهم،بيان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المراد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بكل منهم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بالتفصيل،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حكم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الاقتصار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صرف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الزكاة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على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صنف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واحدمنهم أوشخص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واحد،حكم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دفع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الزكاة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إلى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الأقارب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بالتفصيل،وحكم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دفع الشخص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زكاته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إلى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زوجته</w:t>
            </w:r>
            <w:r w:rsidRPr="00FD599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E14468" w:rsidRPr="00E8014E" w:rsidRDefault="00FD599B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CE7D5E" w:rsidRPr="00CE7D5E" w:rsidRDefault="00CE7D5E" w:rsidP="00CE7D5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CE7D5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الصيام</w:t>
            </w:r>
            <w:r w:rsidRPr="00CE7D5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:</w:t>
            </w:r>
          </w:p>
          <w:p w:rsidR="007E180E" w:rsidRPr="007E180E" w:rsidRDefault="00CE7D5E" w:rsidP="00CE7D5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E7D5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تعريفه،حكمه،أدلةفرضيته،الحكمة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CE7D5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منه،بداية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CE7D5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الصوم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CE7D5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ونهايته،مايثبت به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CE7D5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دخول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CE7D5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شهر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CE7D5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رمضان</w:t>
            </w:r>
          </w:p>
          <w:p w:rsidR="007E180E" w:rsidRPr="007E180E" w:rsidRDefault="007E180E" w:rsidP="00CE7D5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E14468" w:rsidRPr="007E180E" w:rsidRDefault="00E14468" w:rsidP="00E1446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CE7D5E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 xml:space="preserve">2 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491C83">
        <w:trPr>
          <w:trHeight w:val="1528"/>
        </w:trPr>
        <w:tc>
          <w:tcPr>
            <w:tcW w:w="4308" w:type="dxa"/>
            <w:vAlign w:val="center"/>
          </w:tcPr>
          <w:p w:rsidR="0040417E" w:rsidRPr="0040417E" w:rsidRDefault="0040417E" w:rsidP="00491C83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  <w:p w:rsidR="00E14468" w:rsidRPr="00491C83" w:rsidRDefault="00491C83" w:rsidP="00491C83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شروط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وجوب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الصوم،الصوم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حق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المسافر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والمريض،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الحكم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إذا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أفطر لعذر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ثم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زال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عذره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أثناءالنهار،الحكم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إذا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قامت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البينةبدخول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الشهر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 أثناء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النهار</w:t>
            </w:r>
            <w:r w:rsidRPr="00491C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E14468" w:rsidRPr="00E8014E" w:rsidRDefault="00491C8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56678B" w:rsidRDefault="00E14468" w:rsidP="00E44CD5">
            <w:pPr>
              <w:rPr>
                <w:rFonts w:ascii="Traditional Arabic" w:hAnsi="Traditional Arabic" w:cs="Traditional Arabic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6678B" w:rsidRPr="00E8014E" w:rsidTr="00491C83">
        <w:trPr>
          <w:trHeight w:val="1528"/>
        </w:trPr>
        <w:tc>
          <w:tcPr>
            <w:tcW w:w="4308" w:type="dxa"/>
            <w:vAlign w:val="center"/>
          </w:tcPr>
          <w:p w:rsidR="0056678B" w:rsidRPr="0056678B" w:rsidRDefault="0056678B" w:rsidP="0056678B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56678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مفسدات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6678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الصوم</w:t>
            </w:r>
            <w:r w:rsidRPr="0056678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56678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بيان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6678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المفسدات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6678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بالتفصيل،بيان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6678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الكفارة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6678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المترتبة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6678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على الجماع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6678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6678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نهار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6678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رمضان،حكم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6678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من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6678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أكل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6678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أوشرب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6678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ناسيا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6678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وهوصائم</w:t>
            </w:r>
            <w:r w:rsidRPr="0056678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56678B" w:rsidRDefault="00081F5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56678B" w:rsidRPr="0056678B" w:rsidRDefault="00081F54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081F54">
              <w:rPr>
                <w:rFonts w:ascii="Traditional Arabic" w:hAnsi="Traditional Arabic" w:cs="Traditional Arabic"/>
                <w:color w:val="00B050"/>
                <w:lang w:val="en-US"/>
              </w:rPr>
              <w:t>xxxx</w:t>
            </w:r>
          </w:p>
        </w:tc>
        <w:tc>
          <w:tcPr>
            <w:tcW w:w="2846" w:type="dxa"/>
          </w:tcPr>
          <w:p w:rsidR="0056678B" w:rsidRPr="006A6F6C" w:rsidRDefault="00081F54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081F54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6678B" w:rsidRPr="00E8014E" w:rsidTr="00491C83">
        <w:trPr>
          <w:trHeight w:val="1528"/>
        </w:trPr>
        <w:tc>
          <w:tcPr>
            <w:tcW w:w="4308" w:type="dxa"/>
            <w:vAlign w:val="center"/>
          </w:tcPr>
          <w:p w:rsidR="0056678B" w:rsidRPr="00944DA7" w:rsidRDefault="00944DA7" w:rsidP="00944DA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حكم</w:t>
            </w:r>
            <w:r w:rsidR="00C1142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الإبر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التي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يتناولها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الصائم،وأثرهاعلى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صومه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بالتفصيل، حكم الحجامة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والتبرع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بالدم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وتحليل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الدم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وبخاخ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الربو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أثناء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النهار،وأثر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ذلك على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الصوم، حكم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الاكتحال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والقطرة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الأنف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والأذن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والعين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56678B" w:rsidRDefault="00081F5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56678B" w:rsidRPr="0056678B" w:rsidRDefault="00081F54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081F54">
              <w:rPr>
                <w:rFonts w:ascii="Traditional Arabic" w:hAnsi="Traditional Arabic" w:cs="Traditional Arabic"/>
                <w:color w:val="00B050"/>
                <w:lang w:val="en-US"/>
              </w:rPr>
              <w:t>xxxx</w:t>
            </w:r>
          </w:p>
        </w:tc>
        <w:tc>
          <w:tcPr>
            <w:tcW w:w="2846" w:type="dxa"/>
          </w:tcPr>
          <w:p w:rsidR="0056678B" w:rsidRPr="006A6F6C" w:rsidRDefault="00081F54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081F54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6678B" w:rsidRPr="00E8014E" w:rsidTr="00491C83">
        <w:trPr>
          <w:trHeight w:val="1528"/>
        </w:trPr>
        <w:tc>
          <w:tcPr>
            <w:tcW w:w="4308" w:type="dxa"/>
            <w:vAlign w:val="center"/>
          </w:tcPr>
          <w:p w:rsidR="00944DA7" w:rsidRPr="00944DA7" w:rsidRDefault="00944DA7" w:rsidP="00944DA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الحج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:</w:t>
            </w:r>
          </w:p>
          <w:p w:rsidR="0056678B" w:rsidRPr="00944DA7" w:rsidRDefault="00944DA7" w:rsidP="00944DA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الحج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والعمرة،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حكمهما،أدلة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وجوبهما،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الحكمة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من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مشروعيتهما، شروط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وجوب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الحج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.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حكم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حج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الصبي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،وعمرته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.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بيان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ضابط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القدرة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على الحج،شروط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وجوب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الحج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على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المرأة،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الحكم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من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وجب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عليه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الحج فمات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قبل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أن</w:t>
            </w:r>
            <w:r w:rsidR="002F425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يحج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56678B" w:rsidRDefault="00081F5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56678B" w:rsidRPr="0056678B" w:rsidRDefault="00081F54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081F54">
              <w:rPr>
                <w:rFonts w:ascii="Traditional Arabic" w:hAnsi="Traditional Arabic" w:cs="Traditional Arabic"/>
                <w:color w:val="00B050"/>
                <w:lang w:val="en-US"/>
              </w:rPr>
              <w:t>xxxx</w:t>
            </w:r>
          </w:p>
        </w:tc>
        <w:tc>
          <w:tcPr>
            <w:tcW w:w="2846" w:type="dxa"/>
          </w:tcPr>
          <w:p w:rsidR="0056678B" w:rsidRPr="006A6F6C" w:rsidRDefault="00081F54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081F54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6678B" w:rsidRPr="00E8014E" w:rsidTr="00491C83">
        <w:trPr>
          <w:trHeight w:val="1528"/>
        </w:trPr>
        <w:tc>
          <w:tcPr>
            <w:tcW w:w="4308" w:type="dxa"/>
            <w:vAlign w:val="center"/>
          </w:tcPr>
          <w:p w:rsidR="0056678B" w:rsidRDefault="00944DA7" w:rsidP="00491C83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مواقيت الحج الزمانية، مواقيته المكانية: بيانها، وبيان أهلها. حكم من كان منزله دون المواقيت، وحكم من لم يمر بميقات في طريقه، من أين يحرم راكب الطائرة؟ حكم الإحرام من جدة بالتفصيل.</w:t>
            </w:r>
          </w:p>
        </w:tc>
        <w:tc>
          <w:tcPr>
            <w:tcW w:w="1119" w:type="dxa"/>
            <w:vAlign w:val="center"/>
          </w:tcPr>
          <w:p w:rsidR="0056678B" w:rsidRDefault="00081F5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56678B" w:rsidRPr="0056678B" w:rsidRDefault="00081F54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081F54">
              <w:rPr>
                <w:rFonts w:ascii="Traditional Arabic" w:hAnsi="Traditional Arabic" w:cs="Traditional Arabic"/>
                <w:color w:val="00B050"/>
                <w:lang w:val="en-US"/>
              </w:rPr>
              <w:t>xxxx</w:t>
            </w:r>
          </w:p>
        </w:tc>
        <w:tc>
          <w:tcPr>
            <w:tcW w:w="2846" w:type="dxa"/>
          </w:tcPr>
          <w:p w:rsidR="0056678B" w:rsidRPr="006A6F6C" w:rsidRDefault="00081F54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081F54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6678B" w:rsidRPr="00E8014E" w:rsidTr="00491C83">
        <w:trPr>
          <w:trHeight w:val="1528"/>
        </w:trPr>
        <w:tc>
          <w:tcPr>
            <w:tcW w:w="4308" w:type="dxa"/>
            <w:vAlign w:val="center"/>
          </w:tcPr>
          <w:p w:rsidR="0056678B" w:rsidRDefault="00944DA7" w:rsidP="00944DA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محظورات الإحرام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944DA7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بيانها بالتفصيل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. </w:t>
            </w:r>
            <w:r w:rsidRPr="00944DA7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الحكم إذا جامع المحرم زوجته، وأثر ذلك على نسكه بالتفصيل، وبيان الكفارة التي تلزمه</w:t>
            </w:r>
          </w:p>
        </w:tc>
        <w:tc>
          <w:tcPr>
            <w:tcW w:w="1119" w:type="dxa"/>
            <w:vAlign w:val="center"/>
          </w:tcPr>
          <w:p w:rsidR="0056678B" w:rsidRDefault="00081F5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56678B" w:rsidRPr="0056678B" w:rsidRDefault="00081F54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081F54">
              <w:rPr>
                <w:rFonts w:ascii="Traditional Arabic" w:hAnsi="Traditional Arabic" w:cs="Traditional Arabic"/>
                <w:color w:val="00B050"/>
                <w:lang w:val="en-US"/>
              </w:rPr>
              <w:t>xxxx</w:t>
            </w:r>
          </w:p>
        </w:tc>
        <w:tc>
          <w:tcPr>
            <w:tcW w:w="2846" w:type="dxa"/>
          </w:tcPr>
          <w:p w:rsidR="0056678B" w:rsidRPr="006A6F6C" w:rsidRDefault="00081F54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081F54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944DA7" w:rsidRPr="00E8014E" w:rsidTr="00491C83">
        <w:trPr>
          <w:trHeight w:val="1528"/>
        </w:trPr>
        <w:tc>
          <w:tcPr>
            <w:tcW w:w="4308" w:type="dxa"/>
            <w:vAlign w:val="center"/>
          </w:tcPr>
          <w:p w:rsidR="00944DA7" w:rsidRPr="00944DA7" w:rsidRDefault="00944DA7" w:rsidP="00944DA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صفة العمرة، أركانها، وواجباتها</w:t>
            </w:r>
            <w:r w:rsidRPr="00944DA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944DA7" w:rsidRDefault="00944DA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</w:tc>
        <w:tc>
          <w:tcPr>
            <w:tcW w:w="1087" w:type="dxa"/>
          </w:tcPr>
          <w:p w:rsidR="00944DA7" w:rsidRPr="0056678B" w:rsidRDefault="00944DA7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  <w:tc>
          <w:tcPr>
            <w:tcW w:w="2846" w:type="dxa"/>
          </w:tcPr>
          <w:p w:rsidR="00944DA7" w:rsidRPr="006A6F6C" w:rsidRDefault="00944DA7" w:rsidP="00E44CD5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5181"/>
        <w:gridCol w:w="1964"/>
        <w:gridCol w:w="1529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0049C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</w:t>
            </w:r>
            <w:r w:rsidR="0050049C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على معرفة حكم الزكاة ، وحكم من جحد وجوبها أو منع إخراجها .</w:t>
            </w:r>
          </w:p>
        </w:tc>
        <w:tc>
          <w:tcPr>
            <w:tcW w:w="2896" w:type="dxa"/>
            <w:vMerge w:val="restart"/>
            <w:vAlign w:val="center"/>
          </w:tcPr>
          <w:p w:rsidR="00EB4C0F" w:rsidRPr="00E8014E" w:rsidRDefault="00EB4C0F" w:rsidP="00EB4C0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EB4C0F" w:rsidRPr="00E8014E" w:rsidRDefault="00EB4C0F" w:rsidP="00EB4C0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EB4C0F" w:rsidRPr="00E8014E" w:rsidRDefault="00EB4C0F" w:rsidP="00EB4C0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ملخص القراءة الخارجية .</w:t>
            </w:r>
          </w:p>
          <w:p w:rsidR="00EB4C0F" w:rsidRPr="00E8014E" w:rsidRDefault="00EB4C0F" w:rsidP="00EB4C0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EB4C0F" w:rsidRPr="00E8014E" w:rsidRDefault="00EB4C0F" w:rsidP="00EB4C0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B4C0F" w:rsidRPr="00E8014E" w:rsidRDefault="00EB4C0F" w:rsidP="00EB4C0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EB4C0F" w:rsidRPr="00E8014E" w:rsidRDefault="00EB4C0F" w:rsidP="00EB4C0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B4C0F" w:rsidRPr="00E8014E" w:rsidRDefault="00EB4C0F" w:rsidP="00EB4C0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75778E" w:rsidRPr="0075778E" w:rsidRDefault="00EB4C0F" w:rsidP="00EB4C0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>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</w:t>
            </w:r>
            <w:r w:rsidR="007827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معرفة</w:t>
            </w:r>
            <w:r w:rsidR="0050049C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شروط وجوب الزكاة ، وأنواع الموال الزكوية ، وأنصبتها ، ومقادير زكاتها ، واحكام زكاة الفطر ، ومصارف الزكاة المستحقين لها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782753" w:rsidP="007827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782753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معرفةحكمالصيام،ومايثبتبهدخولشهررمضان،وشروطمنيلزمهالصوم، ومفسداتالصوم</w:t>
            </w:r>
            <w:r w:rsidRPr="00782753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782753" w:rsidRDefault="00EE4A8E" w:rsidP="007827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أ</w:t>
            </w:r>
            <w:r w:rsidR="00782753" w:rsidRPr="00782753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معرفةحكمالحجوالعمرة،وشروطوجوبهما،وصفتهما،وأركانهما،وواجباتهما، ومعرفةمواقيتالحجالزمانيةوالمكانية،ومحظوراتالإحرام</w:t>
            </w:r>
            <w:r w:rsidR="00782753" w:rsidRPr="00782753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96" w:type="dxa"/>
            <w:vMerge w:val="restart"/>
            <w:vAlign w:val="center"/>
          </w:tcPr>
          <w:p w:rsidR="00EB4C0F" w:rsidRPr="00E8014E" w:rsidRDefault="00EB4C0F" w:rsidP="00EB4C0F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EB4C0F" w:rsidRPr="00E8014E" w:rsidRDefault="00EB4C0F" w:rsidP="00EB4C0F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EB4C0F" w:rsidRPr="00E8014E" w:rsidRDefault="00EB4C0F" w:rsidP="00EB4C0F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EB4C0F" w:rsidRPr="00E8014E" w:rsidRDefault="00EB4C0F" w:rsidP="00EB4C0F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EB4C0F" w:rsidRPr="00E8014E" w:rsidRDefault="00EB4C0F" w:rsidP="00EB4C0F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EB4C0F" w:rsidRPr="00E8014E" w:rsidRDefault="00EB4C0F" w:rsidP="00EB4C0F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EB4C0F" w:rsidRPr="00E8014E" w:rsidRDefault="00EB4C0F" w:rsidP="00EB4C0F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EB4C0F" w:rsidRPr="00E8014E" w:rsidRDefault="00EB4C0F" w:rsidP="00EB4C0F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E14468" w:rsidRPr="00E8014E" w:rsidRDefault="00EB4C0F" w:rsidP="00EB4C0F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إظهار التعامل الحسن مع الخلاف وأنواعه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استنباط سبب الخلاف 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 على تنزيل المسائل على الواقع بعد تصورها.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القواعد والأصول على فروع المسائل القديمة والمسائل 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E14468" w:rsidRPr="00134897" w:rsidRDefault="00F82A94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9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EB4C0F" w:rsidRPr="00E8014E" w:rsidRDefault="00EB4C0F" w:rsidP="00EB4C0F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EB4C0F" w:rsidRPr="00E8014E" w:rsidRDefault="00EB4C0F" w:rsidP="00EB4C0F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 الطلاب أثناء المناقشة والحوار .</w:t>
            </w:r>
          </w:p>
          <w:p w:rsidR="00EB4C0F" w:rsidRPr="00E8014E" w:rsidRDefault="00EB4C0F" w:rsidP="00EB4C0F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EB4C0F" w:rsidRPr="00E8014E" w:rsidRDefault="00EB4C0F" w:rsidP="00EB4C0F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lastRenderedPageBreak/>
              <w:t>تقييم المناظرات العلمية .</w:t>
            </w:r>
          </w:p>
          <w:p w:rsidR="00E14468" w:rsidRPr="00E8014E" w:rsidRDefault="00EB4C0F" w:rsidP="00EB4C0F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 .</w:t>
            </w: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lastRenderedPageBreak/>
              <w:t>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3.7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5B74CF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EB4C0F" w:rsidRPr="00E8014E" w:rsidRDefault="00EB4C0F" w:rsidP="00EB4C0F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B4C0F" w:rsidRPr="00E8014E" w:rsidRDefault="00EB4C0F" w:rsidP="00EB4C0F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الواجبات المنزلية المؤداة باستخدام التقنية الحديثة مثل : البلاك بورد  .</w:t>
            </w:r>
          </w:p>
          <w:p w:rsidR="00EB4C0F" w:rsidRPr="00E8014E" w:rsidRDefault="00EB4C0F" w:rsidP="00EB4C0F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EB4C0F" w:rsidRPr="00E8014E" w:rsidRDefault="00EB4C0F" w:rsidP="00EB4C0F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الطلاب في التطبيقات الصفية .</w:t>
            </w:r>
          </w:p>
          <w:p w:rsidR="00E14468" w:rsidRPr="00E8014E" w:rsidRDefault="00EB4C0F" w:rsidP="00EB4C0F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 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التقنيةفي تقديم الواجبات والتقارير 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F425F" w:rsidRDefault="00FA2937" w:rsidP="002F425F"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2F425F" w:rsidRPr="002F425F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2F425F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2F425F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B76957" w:rsidRPr="00E8014E" w:rsidRDefault="00FA2937" w:rsidP="002F425F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lastRenderedPageBreak/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766"/>
        <w:gridCol w:w="716"/>
        <w:gridCol w:w="332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Default="00B82FD8" w:rsidP="002F425F">
      <w:pPr>
        <w:jc w:val="right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2F425F" w:rsidRDefault="002F425F" w:rsidP="002F425F">
      <w:pPr>
        <w:jc w:val="right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2F425F" w:rsidRDefault="002F425F" w:rsidP="002F425F">
      <w:pPr>
        <w:jc w:val="right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2F425F" w:rsidRDefault="002F425F" w:rsidP="002F425F">
      <w:pPr>
        <w:jc w:val="right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2F425F" w:rsidRDefault="002F425F" w:rsidP="002F425F">
      <w:pPr>
        <w:jc w:val="right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/>
        </w:rPr>
        <w:lastRenderedPageBreak/>
        <w:t>مصفوفة الاختبار:</w:t>
      </w:r>
    </w:p>
    <w:tbl>
      <w:tblPr>
        <w:tblStyle w:val="ac"/>
        <w:tblW w:w="9781" w:type="dxa"/>
        <w:tblInd w:w="-459" w:type="dxa"/>
        <w:tblLook w:val="04A0"/>
      </w:tblPr>
      <w:tblGrid>
        <w:gridCol w:w="992"/>
        <w:gridCol w:w="987"/>
        <w:gridCol w:w="992"/>
        <w:gridCol w:w="1074"/>
        <w:gridCol w:w="957"/>
        <w:gridCol w:w="4779"/>
      </w:tblGrid>
      <w:tr w:rsidR="002F425F" w:rsidRPr="00EB4C0F" w:rsidTr="002F425F">
        <w:tc>
          <w:tcPr>
            <w:tcW w:w="993" w:type="dxa"/>
            <w:shd w:val="clear" w:color="auto" w:fill="auto"/>
          </w:tcPr>
          <w:p w:rsidR="002F425F" w:rsidRPr="00EB4C0F" w:rsidRDefault="002F425F" w:rsidP="00E11E0D">
            <w:pPr>
              <w:jc w:val="center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الدرجة </w:t>
            </w:r>
            <w:r w:rsidRPr="00EB4C0F">
              <w:rPr>
                <w:rFonts w:hint="cs"/>
                <w:color w:val="17365D" w:themeColor="text2" w:themeShade="BF"/>
                <w:sz w:val="28"/>
                <w:szCs w:val="28"/>
                <w:highlight w:val="lightGray"/>
                <w:rtl/>
                <w:lang w:val="en-US"/>
              </w:rPr>
              <w:t>التقريبية</w:t>
            </w: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 المستحقة من 65</w:t>
            </w:r>
          </w:p>
        </w:tc>
        <w:tc>
          <w:tcPr>
            <w:tcW w:w="890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811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510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2F425F" w:rsidRPr="00EB4C0F" w:rsidTr="002F425F">
        <w:tc>
          <w:tcPr>
            <w:tcW w:w="99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الزكاة : تعريفها </w:t>
            </w:r>
            <w:r w:rsidRPr="00EB4C0F">
              <w:rPr>
                <w:color w:val="17365D" w:themeColor="text2" w:themeShade="BF"/>
                <w:sz w:val="28"/>
                <w:szCs w:val="28"/>
                <w:rtl/>
                <w:lang w:val="en-US"/>
              </w:rPr>
              <w:t>–</w:t>
            </w: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 شروطها- زكاة الدين </w:t>
            </w:r>
            <w:r w:rsidRPr="00EB4C0F">
              <w:rPr>
                <w:color w:val="17365D" w:themeColor="text2" w:themeShade="BF"/>
                <w:sz w:val="28"/>
                <w:szCs w:val="28"/>
                <w:rtl/>
                <w:lang w:val="en-US"/>
              </w:rPr>
              <w:t>–</w:t>
            </w: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 ما أعد للاستعمال</w:t>
            </w:r>
          </w:p>
        </w:tc>
      </w:tr>
      <w:tr w:rsidR="002F425F" w:rsidRPr="00EB4C0F" w:rsidTr="002F425F">
        <w:tc>
          <w:tcPr>
            <w:tcW w:w="99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الأموال الزكوية </w:t>
            </w:r>
            <w:r w:rsidRPr="00EB4C0F">
              <w:rPr>
                <w:color w:val="17365D" w:themeColor="text2" w:themeShade="BF"/>
                <w:sz w:val="28"/>
                <w:szCs w:val="28"/>
                <w:rtl/>
                <w:lang w:val="en-US"/>
              </w:rPr>
              <w:t>–</w:t>
            </w: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 بهيمة الأنعام</w:t>
            </w:r>
          </w:p>
        </w:tc>
      </w:tr>
      <w:tr w:rsidR="002F425F" w:rsidRPr="00EB4C0F" w:rsidTr="002F425F">
        <w:tc>
          <w:tcPr>
            <w:tcW w:w="99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الخارج من الأرض </w:t>
            </w:r>
          </w:p>
        </w:tc>
      </w:tr>
      <w:tr w:rsidR="002F425F" w:rsidRPr="00EB4C0F" w:rsidTr="002F425F">
        <w:tc>
          <w:tcPr>
            <w:tcW w:w="99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النقدان </w:t>
            </w:r>
            <w:r w:rsidRPr="00EB4C0F">
              <w:rPr>
                <w:color w:val="17365D" w:themeColor="text2" w:themeShade="BF"/>
                <w:sz w:val="28"/>
                <w:szCs w:val="28"/>
                <w:rtl/>
                <w:lang w:val="en-US"/>
              </w:rPr>
              <w:t>–</w:t>
            </w: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 عروض التجارة</w:t>
            </w:r>
          </w:p>
        </w:tc>
      </w:tr>
      <w:tr w:rsidR="002F425F" w:rsidRPr="00EB4C0F" w:rsidTr="002F425F">
        <w:tc>
          <w:tcPr>
            <w:tcW w:w="99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1.3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زكاة الفطر</w:t>
            </w:r>
          </w:p>
        </w:tc>
      </w:tr>
      <w:tr w:rsidR="002F425F" w:rsidRPr="00EB4C0F" w:rsidTr="002F425F">
        <w:tc>
          <w:tcPr>
            <w:tcW w:w="99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1.3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F425F" w:rsidRPr="00EB4C0F" w:rsidRDefault="002F425F" w:rsidP="00E11E0D">
            <w:pPr>
              <w:jc w:val="center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أهل الزكاة</w:t>
            </w:r>
          </w:p>
        </w:tc>
      </w:tr>
      <w:tr w:rsidR="002F425F" w:rsidRPr="00EB4C0F" w:rsidTr="002F425F">
        <w:tc>
          <w:tcPr>
            <w:tcW w:w="99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الصيام </w:t>
            </w:r>
          </w:p>
        </w:tc>
      </w:tr>
      <w:tr w:rsidR="002F425F" w:rsidRPr="00EB4C0F" w:rsidTr="002F425F">
        <w:tc>
          <w:tcPr>
            <w:tcW w:w="99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شروط وجوب الصيام</w:t>
            </w:r>
          </w:p>
        </w:tc>
      </w:tr>
      <w:tr w:rsidR="002F425F" w:rsidRPr="00EB4C0F" w:rsidTr="002F425F">
        <w:tc>
          <w:tcPr>
            <w:tcW w:w="99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3.3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مفسدات الصيام</w:t>
            </w:r>
          </w:p>
        </w:tc>
      </w:tr>
      <w:tr w:rsidR="002F425F" w:rsidRPr="00EB4C0F" w:rsidTr="002F425F">
        <w:tc>
          <w:tcPr>
            <w:tcW w:w="99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3.3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المفطرات الحديثة </w:t>
            </w:r>
          </w:p>
        </w:tc>
      </w:tr>
      <w:tr w:rsidR="002F425F" w:rsidRPr="00EB4C0F" w:rsidTr="002F425F">
        <w:tc>
          <w:tcPr>
            <w:tcW w:w="99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%13.3</w:t>
            </w:r>
          </w:p>
        </w:tc>
        <w:tc>
          <w:tcPr>
            <w:tcW w:w="811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الحج</w:t>
            </w:r>
          </w:p>
        </w:tc>
      </w:tr>
      <w:tr w:rsidR="002F425F" w:rsidRPr="00EB4C0F" w:rsidTr="002F425F">
        <w:tc>
          <w:tcPr>
            <w:tcW w:w="99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مواقيت الحج- الإحرام</w:t>
            </w:r>
          </w:p>
        </w:tc>
      </w:tr>
      <w:tr w:rsidR="002F425F" w:rsidRPr="00EB4C0F" w:rsidTr="002F425F">
        <w:tc>
          <w:tcPr>
            <w:tcW w:w="99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محظورات الإحرام</w:t>
            </w:r>
          </w:p>
        </w:tc>
      </w:tr>
      <w:tr w:rsidR="002F425F" w:rsidRPr="00EB4C0F" w:rsidTr="002F425F">
        <w:tc>
          <w:tcPr>
            <w:tcW w:w="99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3.3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صفة الحج والعمرة</w:t>
            </w:r>
          </w:p>
        </w:tc>
      </w:tr>
      <w:tr w:rsidR="002F425F" w:rsidRPr="00EB4C0F" w:rsidTr="002F425F">
        <w:tc>
          <w:tcPr>
            <w:tcW w:w="99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69.2</w:t>
            </w:r>
          </w:p>
        </w:tc>
        <w:tc>
          <w:tcPr>
            <w:tcW w:w="890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%99.1</w:t>
            </w:r>
          </w:p>
        </w:tc>
        <w:tc>
          <w:tcPr>
            <w:tcW w:w="811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EB4C0F">
              <w:rPr>
                <w:color w:val="17365D" w:themeColor="text2" w:themeShade="BF"/>
                <w:sz w:val="28"/>
                <w:szCs w:val="28"/>
                <w:lang w:val="en-US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2F425F" w:rsidRPr="00EB4C0F" w:rsidRDefault="002F425F" w:rsidP="00E11E0D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EB4C0F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المجموع</w:t>
            </w:r>
          </w:p>
        </w:tc>
      </w:tr>
    </w:tbl>
    <w:p w:rsidR="002F425F" w:rsidRPr="00E8014E" w:rsidRDefault="002F425F" w:rsidP="002F425F">
      <w:pPr>
        <w:jc w:val="right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Pr="00E8014E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82FD8" w:rsidRPr="00E44CD5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النتائج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Default="00B82FD8" w:rsidP="00020E3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020E39" w:rsidRPr="00020E39" w:rsidRDefault="00020E39" w:rsidP="00020E39">
            <w:pPr>
              <w:jc w:val="righ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</w:p>
          <w:p w:rsidR="00020E39" w:rsidRPr="00020E39" w:rsidRDefault="00020E39" w:rsidP="00020E3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 w:rsidRPr="00020E39">
              <w:rPr>
                <w:rFonts w:ascii="Traditional Arabic" w:hAnsi="Traditional Arabic" w:cs="Traditional Arabic" w:hint="cs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منحنى توزيع الدرجات :</w:t>
            </w:r>
          </w:p>
          <w:p w:rsidR="00020E39" w:rsidRDefault="00020E39" w:rsidP="00020E3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020E39" w:rsidRDefault="00020E39" w:rsidP="00020E3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020E39" w:rsidRDefault="00020E39" w:rsidP="00020E3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020E39" w:rsidRPr="00E8014E" w:rsidRDefault="00020E39" w:rsidP="00020E3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4DA" w:rsidRDefault="00C574DA">
      <w:r>
        <w:separator/>
      </w:r>
    </w:p>
  </w:endnote>
  <w:endnote w:type="continuationSeparator" w:id="1">
    <w:p w:rsidR="00C574DA" w:rsidRDefault="00C5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2F" w:rsidRPr="00E85FEB" w:rsidRDefault="00C1142F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C1142F" w:rsidRDefault="0065267B" w:rsidP="00A97885">
    <w:pPr>
      <w:pStyle w:val="a3"/>
      <w:bidi/>
      <w:jc w:val="right"/>
    </w:pPr>
    <w:r w:rsidRPr="0065267B">
      <w:fldChar w:fldCharType="begin"/>
    </w:r>
    <w:r w:rsidR="00C1142F">
      <w:instrText xml:space="preserve"> PAGE   \* MERGEFORMAT </w:instrText>
    </w:r>
    <w:r w:rsidRPr="0065267B">
      <w:fldChar w:fldCharType="separate"/>
    </w:r>
    <w:r w:rsidR="00EB4C0F" w:rsidRPr="00EB4C0F">
      <w:rPr>
        <w:noProof/>
        <w:rtl/>
        <w:lang w:val="ar-SA"/>
      </w:rPr>
      <w:t>9</w:t>
    </w:r>
    <w:r>
      <w:rPr>
        <w:noProof/>
        <w:lang w:val="ar-SA"/>
      </w:rPr>
      <w:fldChar w:fldCharType="end"/>
    </w:r>
  </w:p>
  <w:p w:rsidR="00C1142F" w:rsidRPr="0094487B" w:rsidRDefault="00C1142F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2F" w:rsidRPr="00BD314D" w:rsidRDefault="00C1142F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C1142F" w:rsidRDefault="00C1142F" w:rsidP="003A369E">
    <w:pPr>
      <w:pStyle w:val="a3"/>
      <w:bidi/>
    </w:pPr>
  </w:p>
  <w:p w:rsidR="00C1142F" w:rsidRDefault="00C114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4DA" w:rsidRDefault="00C574DA">
      <w:r>
        <w:separator/>
      </w:r>
    </w:p>
  </w:footnote>
  <w:footnote w:type="continuationSeparator" w:id="1">
    <w:p w:rsidR="00C574DA" w:rsidRDefault="00C5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2F" w:rsidRDefault="00C1142F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142F" w:rsidRPr="00E9121F" w:rsidRDefault="00C1142F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0E39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1F54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3BCA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425F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1C83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49C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78B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67B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42C8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2617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2753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851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0ACE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4DA7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4B4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1EB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1FDC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5D13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7F7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28A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42F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1A2"/>
    <w:rsid w:val="00C5629C"/>
    <w:rsid w:val="00C56A9B"/>
    <w:rsid w:val="00C574DA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E7D5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11D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77E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00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4C0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5DF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599B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B4DD5-2E69-4F24-8743-6F700A68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2069</Words>
  <Characters>11796</Characters>
  <Application>Microsoft Office Word</Application>
  <DocSecurity>0</DocSecurity>
  <Lines>98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4</cp:revision>
  <cp:lastPrinted>2016-01-19T12:24:00Z</cp:lastPrinted>
  <dcterms:created xsi:type="dcterms:W3CDTF">2018-04-17T14:40:00Z</dcterms:created>
  <dcterms:modified xsi:type="dcterms:W3CDTF">2018-04-20T16:44:00Z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