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EF6B4F" w:rsidRPr="00EF6B4F" w:rsidRDefault="0008353A" w:rsidP="006164B3">
      <w:pPr>
        <w:bidi/>
        <w:ind w:left="1629"/>
        <w:jc w:val="both"/>
        <w:rPr>
          <w:rFonts w:ascii="Traditional Arabic" w:hAnsi="Traditional Arabic" w:cs="Traditional Arabic"/>
          <w:color w:val="31849B" w:themeColor="accent5" w:themeShade="BF"/>
          <w:sz w:val="32"/>
          <w:szCs w:val="32"/>
          <w:rtl/>
          <w:lang w:val="en-US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EF6B4F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 xml:space="preserve"> أدلة الأحكام (</w:t>
      </w:r>
      <w:r w:rsidR="006164B3">
        <w:rPr>
          <w:rFonts w:ascii="Traditional Arabic" w:hAnsi="Traditional Arabic" w:cs="Traditional Arabic"/>
          <w:color w:val="31849B" w:themeColor="accent5" w:themeShade="BF"/>
          <w:sz w:val="32"/>
          <w:szCs w:val="32"/>
          <w:lang w:val="en-US"/>
        </w:rPr>
        <w:t>3</w:t>
      </w:r>
      <w:r w:rsidR="00EF6B4F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)</w:t>
      </w:r>
    </w:p>
    <w:p w:rsidR="00347305" w:rsidRPr="00E8014E" w:rsidRDefault="00BB4D07" w:rsidP="006164B3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173CA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4D5569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أ</w:t>
      </w:r>
      <w:r w:rsidR="004D4DF6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 xml:space="preserve">صل </w:t>
      </w:r>
      <w:r w:rsidR="006164B3">
        <w:rPr>
          <w:rFonts w:ascii="Traditional Arabic" w:hAnsi="Traditional Arabic" w:cs="Traditional Arabic"/>
          <w:color w:val="31849B" w:themeColor="accent5" w:themeShade="BF"/>
          <w:sz w:val="32"/>
          <w:szCs w:val="32"/>
          <w:lang w:bidi="ar-EG"/>
        </w:rPr>
        <w:t>223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4D5569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أصول 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6164B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اسم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DA662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أدلة</w:t>
            </w:r>
            <w:proofErr w:type="spellEnd"/>
            <w:proofErr w:type="gramEnd"/>
            <w:r w:rsidR="00DA662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الأحكام (</w:t>
            </w:r>
            <w:r w:rsidR="006164B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</w:rPr>
              <w:t>3</w:t>
            </w:r>
            <w:r w:rsidR="00DA662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)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C8078F" w:rsidRDefault="009E7AC8" w:rsidP="006164B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أصل </w:t>
            </w:r>
            <w:r w:rsidR="006164B3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</w:rPr>
              <w:t>223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B4D07" w:rsidRPr="00173CA8" w:rsidRDefault="00B82FD8" w:rsidP="003D7C4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3D7C4D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3D7C4D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</w:t>
            </w:r>
            <w:proofErr w:type="spellStart"/>
            <w:r w:rsidR="00DC780C" w:rsidRPr="00E8014E">
              <w:rPr>
                <w:rFonts w:ascii="Traditional Arabic" w:hAnsi="Traditional Arabic" w:cs="Traditional Arabic"/>
                <w:rtl/>
              </w:rPr>
              <w:t>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1C56AC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1C56AC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1C56AC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FA07AC" w:rsidRDefault="001C56AC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21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893"/>
        <w:gridCol w:w="1559"/>
        <w:gridCol w:w="2551"/>
      </w:tblGrid>
      <w:tr w:rsidR="00B82FD8" w:rsidRPr="00E8014E" w:rsidTr="00F10C2C">
        <w:tc>
          <w:tcPr>
            <w:tcW w:w="9218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F10C2C">
        <w:trPr>
          <w:trHeight w:val="1052"/>
        </w:trPr>
        <w:tc>
          <w:tcPr>
            <w:tcW w:w="4215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F10C2C">
        <w:tc>
          <w:tcPr>
            <w:tcW w:w="4215" w:type="dxa"/>
            <w:vAlign w:val="center"/>
          </w:tcPr>
          <w:p w:rsidR="00B53568" w:rsidRPr="00720A8A" w:rsidRDefault="002545C1" w:rsidP="00C8078F">
            <w:pPr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 w:rsidRPr="002545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1ـ معنى القياس الأصولي وأنواعه والتفريق بينه وبين </w:t>
            </w:r>
            <w:proofErr w:type="spellStart"/>
            <w:r w:rsidRPr="002545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مايشبهه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</w:p>
        </w:tc>
        <w:tc>
          <w:tcPr>
            <w:tcW w:w="893" w:type="dxa"/>
            <w:vAlign w:val="center"/>
          </w:tcPr>
          <w:p w:rsidR="00E14468" w:rsidRDefault="00720A8A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Pr="00E8014E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1559" w:type="dxa"/>
          </w:tcPr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E14468" w:rsidRPr="00B824FD" w:rsidRDefault="005F0ACC" w:rsidP="00B824FD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  <w:tc>
          <w:tcPr>
            <w:tcW w:w="2551" w:type="dxa"/>
          </w:tcPr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لا يوجد</w:t>
            </w: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F10C2C">
        <w:tc>
          <w:tcPr>
            <w:tcW w:w="4215" w:type="dxa"/>
            <w:vAlign w:val="center"/>
          </w:tcPr>
          <w:p w:rsidR="00E14468" w:rsidRPr="00186DAF" w:rsidRDefault="002545C1" w:rsidP="00186DAF">
            <w:pPr>
              <w:pStyle w:val="ad"/>
              <w:numPr>
                <w:ilvl w:val="0"/>
                <w:numId w:val="16"/>
              </w:numPr>
              <w:bidi/>
              <w:spacing w:after="20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186DA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تحقيق</w:t>
            </w:r>
            <w:r w:rsidRPr="00186DA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186DA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المناط</w:t>
            </w:r>
            <w:r w:rsidRPr="00186DA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186DA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وتنقيحه</w:t>
            </w:r>
            <w:r w:rsidRPr="00186DA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186DA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وتخريجه</w:t>
            </w:r>
            <w:r w:rsidRPr="00186DA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186DA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مع</w:t>
            </w:r>
            <w:r w:rsidRPr="00186DA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186DA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التمثيل</w:t>
            </w:r>
            <w:r w:rsidRPr="00186DA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186DA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لكل</w:t>
            </w:r>
            <w:r w:rsidRPr="00186DA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186DAF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منها</w:t>
            </w:r>
            <w:r w:rsidRPr="00186DA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</w:tc>
        <w:tc>
          <w:tcPr>
            <w:tcW w:w="893" w:type="dxa"/>
            <w:vAlign w:val="center"/>
          </w:tcPr>
          <w:p w:rsidR="00E14468" w:rsidRPr="00E8014E" w:rsidRDefault="0099448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F10C2C">
        <w:tc>
          <w:tcPr>
            <w:tcW w:w="4215" w:type="dxa"/>
            <w:vAlign w:val="center"/>
          </w:tcPr>
          <w:p w:rsidR="00E14468" w:rsidRPr="005359BA" w:rsidRDefault="00186DAF" w:rsidP="005359BA">
            <w:pPr>
              <w:pStyle w:val="ad"/>
              <w:numPr>
                <w:ilvl w:val="0"/>
                <w:numId w:val="16"/>
              </w:numPr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حجية </w:t>
            </w:r>
            <w:proofErr w:type="gramStart"/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القياس :</w:t>
            </w:r>
            <w:proofErr w:type="gramEnd"/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أدلة المثبتين ، وأدلة المنكرين .</w:t>
            </w:r>
          </w:p>
        </w:tc>
        <w:tc>
          <w:tcPr>
            <w:tcW w:w="893" w:type="dxa"/>
            <w:vAlign w:val="center"/>
          </w:tcPr>
          <w:p w:rsidR="00E14468" w:rsidRPr="00E8014E" w:rsidRDefault="00CA24DC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11F31" w:rsidTr="00F10C2C">
        <w:tc>
          <w:tcPr>
            <w:tcW w:w="4215" w:type="dxa"/>
            <w:vAlign w:val="center"/>
          </w:tcPr>
          <w:p w:rsidR="00E14468" w:rsidRPr="005359BA" w:rsidRDefault="00186DAF" w:rsidP="005359BA">
            <w:pPr>
              <w:numPr>
                <w:ilvl w:val="0"/>
                <w:numId w:val="16"/>
              </w:numPr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مناقشة أدلة المثبتين والمنكرين </w:t>
            </w:r>
            <w:proofErr w:type="gramStart"/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والترجيح .</w:t>
            </w:r>
            <w:proofErr w:type="gramEnd"/>
          </w:p>
        </w:tc>
        <w:tc>
          <w:tcPr>
            <w:tcW w:w="893" w:type="dxa"/>
            <w:vAlign w:val="center"/>
          </w:tcPr>
          <w:p w:rsidR="00E14468" w:rsidRPr="00E8014E" w:rsidRDefault="00705D2F" w:rsidP="002C5F4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E14468" w:rsidRPr="006A6F6C" w:rsidRDefault="00E14468" w:rsidP="002C5F41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48" w:type="dxa"/>
          </w:tcPr>
          <w:p w:rsidR="00E14468" w:rsidRPr="006A6F6C" w:rsidRDefault="00E14468" w:rsidP="002C5F41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F10C2C">
        <w:tc>
          <w:tcPr>
            <w:tcW w:w="4215" w:type="dxa"/>
            <w:vAlign w:val="center"/>
          </w:tcPr>
          <w:p w:rsidR="00E14468" w:rsidRPr="005359BA" w:rsidRDefault="00317B9A" w:rsidP="005359BA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أركان القياس وشروط كل </w:t>
            </w:r>
            <w:proofErr w:type="gramStart"/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ركن .</w:t>
            </w:r>
            <w:proofErr w:type="gramEnd"/>
          </w:p>
        </w:tc>
        <w:tc>
          <w:tcPr>
            <w:tcW w:w="893" w:type="dxa"/>
            <w:vAlign w:val="center"/>
          </w:tcPr>
          <w:p w:rsidR="00E14468" w:rsidRPr="00E8014E" w:rsidRDefault="00C453D5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48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F10C2C">
        <w:tc>
          <w:tcPr>
            <w:tcW w:w="4215" w:type="dxa"/>
            <w:vAlign w:val="center"/>
          </w:tcPr>
          <w:p w:rsidR="00E14468" w:rsidRPr="005359BA" w:rsidRDefault="00317B9A" w:rsidP="005359BA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العلة معناها وتقسيمها إلى: متعدية </w:t>
            </w:r>
            <w:proofErr w:type="gramStart"/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وقاصرة ،والفرق</w:t>
            </w:r>
            <w:proofErr w:type="gramEnd"/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بينها وبين الحكمة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   </w:t>
            </w:r>
          </w:p>
        </w:tc>
        <w:tc>
          <w:tcPr>
            <w:tcW w:w="893" w:type="dxa"/>
            <w:vAlign w:val="center"/>
          </w:tcPr>
          <w:p w:rsidR="00E14468" w:rsidRPr="00E8014E" w:rsidRDefault="00C453D5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48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F10C2C">
        <w:tc>
          <w:tcPr>
            <w:tcW w:w="4215" w:type="dxa"/>
            <w:vAlign w:val="center"/>
          </w:tcPr>
          <w:p w:rsidR="00317B9A" w:rsidRPr="005359BA" w:rsidRDefault="00317B9A" w:rsidP="005359BA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المسالك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النقلية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للعلة</w:t>
            </w:r>
            <w:r w:rsidR="00F60841"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</w:p>
          <w:p w:rsidR="00317B9A" w:rsidRPr="005359BA" w:rsidRDefault="00317B9A" w:rsidP="005359B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  </w:t>
            </w:r>
            <w:proofErr w:type="gramStart"/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أــ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النص</w:t>
            </w:r>
            <w:proofErr w:type="gramEnd"/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الصريح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والظاهر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</w:p>
          <w:p w:rsidR="00E14468" w:rsidRPr="005359BA" w:rsidRDefault="00317B9A" w:rsidP="005359BA">
            <w:pPr>
              <w:bidi/>
              <w:ind w:left="567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 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ــ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التنبيه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والإيماء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</w:tc>
        <w:tc>
          <w:tcPr>
            <w:tcW w:w="893" w:type="dxa"/>
            <w:vAlign w:val="center"/>
          </w:tcPr>
          <w:p w:rsidR="00E14468" w:rsidRPr="00E8014E" w:rsidRDefault="00F73A2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48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21233" w:rsidRPr="00E8014E" w:rsidTr="00F10C2C">
        <w:tc>
          <w:tcPr>
            <w:tcW w:w="4215" w:type="dxa"/>
            <w:vAlign w:val="center"/>
          </w:tcPr>
          <w:p w:rsidR="00F60841" w:rsidRPr="005359BA" w:rsidRDefault="00F60841" w:rsidP="005359B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ج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ــ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 الإجماع</w:t>
            </w:r>
            <w:proofErr w:type="gramEnd"/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</w:p>
          <w:p w:rsidR="00321233" w:rsidRPr="005359BA" w:rsidRDefault="00F60841" w:rsidP="005359BA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المسالك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العقلية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الاستنباطية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للعلة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إجمالاً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 .</w:t>
            </w:r>
            <w:proofErr w:type="gramEnd"/>
          </w:p>
        </w:tc>
        <w:tc>
          <w:tcPr>
            <w:tcW w:w="893" w:type="dxa"/>
            <w:vAlign w:val="center"/>
          </w:tcPr>
          <w:p w:rsidR="00321233" w:rsidRDefault="00F73A2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321233" w:rsidRPr="00321233" w:rsidRDefault="00321233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48" w:type="dxa"/>
          </w:tcPr>
          <w:p w:rsidR="00321233" w:rsidRPr="006A6F6C" w:rsidRDefault="00321233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21233" w:rsidRPr="00E8014E" w:rsidTr="00F10C2C">
        <w:tc>
          <w:tcPr>
            <w:tcW w:w="4215" w:type="dxa"/>
            <w:vAlign w:val="center"/>
          </w:tcPr>
          <w:p w:rsidR="007002BD" w:rsidRPr="005359BA" w:rsidRDefault="007002BD" w:rsidP="005359B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أـ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مسلك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المناسبة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:</w:t>
            </w:r>
            <w:proofErr w:type="gramEnd"/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تعريفه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أقسامه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والمراد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بكل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قسم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منها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وعلاقته</w:t>
            </w:r>
          </w:p>
          <w:p w:rsidR="007002BD" w:rsidRPr="005359BA" w:rsidRDefault="007002BD" w:rsidP="005359BA">
            <w:pPr>
              <w:bidi/>
              <w:spacing w:line="276" w:lineRule="auto"/>
              <w:ind w:left="567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  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بمقاصد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الشريعة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</w:tc>
        <w:tc>
          <w:tcPr>
            <w:tcW w:w="893" w:type="dxa"/>
            <w:vAlign w:val="center"/>
          </w:tcPr>
          <w:p w:rsidR="00321233" w:rsidRDefault="00D35C9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321233" w:rsidRPr="006A6F6C" w:rsidRDefault="00321233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48" w:type="dxa"/>
          </w:tcPr>
          <w:p w:rsidR="00321233" w:rsidRPr="006A6F6C" w:rsidRDefault="00321233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97828" w:rsidRPr="00E8014E" w:rsidTr="00F10C2C">
        <w:tc>
          <w:tcPr>
            <w:tcW w:w="4215" w:type="dxa"/>
            <w:vAlign w:val="center"/>
          </w:tcPr>
          <w:p w:rsidR="00897828" w:rsidRPr="005359BA" w:rsidRDefault="007002BD" w:rsidP="005359B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مسلك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السبر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والتقسيم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:</w:t>
            </w:r>
            <w:proofErr w:type="gramEnd"/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تعريفه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وطرقه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والاحتجاج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به.</w:t>
            </w:r>
          </w:p>
        </w:tc>
        <w:tc>
          <w:tcPr>
            <w:tcW w:w="893" w:type="dxa"/>
            <w:vAlign w:val="center"/>
          </w:tcPr>
          <w:p w:rsidR="00897828" w:rsidRDefault="00D35C9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897828" w:rsidRPr="006A6F6C" w:rsidRDefault="00897828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48" w:type="dxa"/>
          </w:tcPr>
          <w:p w:rsidR="00897828" w:rsidRPr="006A6F6C" w:rsidRDefault="00897828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963EE" w:rsidRPr="00E8014E" w:rsidTr="00F10C2C">
        <w:tc>
          <w:tcPr>
            <w:tcW w:w="4215" w:type="dxa"/>
            <w:vAlign w:val="center"/>
          </w:tcPr>
          <w:p w:rsidR="004F4093" w:rsidRPr="004F4093" w:rsidRDefault="004F4093" w:rsidP="005359B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4F409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ج</w:t>
            </w:r>
            <w:r w:rsidRPr="004F409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4F409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ـ</w:t>
            </w:r>
            <w:r w:rsidRPr="004F409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4F409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مسلك</w:t>
            </w:r>
            <w:r w:rsidRPr="004F409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4F409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الدوران</w:t>
            </w:r>
            <w:r w:rsidRPr="004F409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:</w:t>
            </w:r>
            <w:proofErr w:type="gramEnd"/>
            <w:r w:rsidRPr="004F409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4F409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تعريفه</w:t>
            </w:r>
            <w:r w:rsidRPr="004F409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4F409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وأمثلته</w:t>
            </w:r>
            <w:r w:rsidRPr="004F409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4F409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،والاحتجاج</w:t>
            </w:r>
            <w:r w:rsidRPr="004F409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4F409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به</w:t>
            </w:r>
            <w:r w:rsidRPr="004F409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</w:p>
          <w:p w:rsidR="002963EE" w:rsidRPr="005359BA" w:rsidRDefault="004F4093" w:rsidP="005359BA">
            <w:pPr>
              <w:bidi/>
              <w:spacing w:after="200" w:line="276" w:lineRule="auto"/>
              <w:contextualSpacing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دـ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مسلك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الطرد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:</w:t>
            </w:r>
            <w:proofErr w:type="gramEnd"/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تعريفه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وأمثلته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والاحتجاج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به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   </w:t>
            </w:r>
          </w:p>
        </w:tc>
        <w:tc>
          <w:tcPr>
            <w:tcW w:w="893" w:type="dxa"/>
            <w:vAlign w:val="center"/>
          </w:tcPr>
          <w:p w:rsidR="002963EE" w:rsidRDefault="00D35C9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2963EE" w:rsidRPr="008B0E76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48" w:type="dxa"/>
          </w:tcPr>
          <w:p w:rsidR="002963EE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B0E76" w:rsidRPr="00E8014E" w:rsidTr="00F10C2C">
        <w:tc>
          <w:tcPr>
            <w:tcW w:w="4215" w:type="dxa"/>
            <w:vAlign w:val="center"/>
          </w:tcPr>
          <w:p w:rsidR="00123228" w:rsidRPr="005359BA" w:rsidRDefault="004F4093" w:rsidP="005359BA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قياس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الشبه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proofErr w:type="gramEnd"/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وأمثلته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والاحتجاج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به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،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والتطبيق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الفقهي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على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ذلك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</w:p>
          <w:p w:rsidR="008B0E76" w:rsidRPr="005359BA" w:rsidRDefault="004F4093" w:rsidP="005359BA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قياس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الدلالة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وأقسامه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وأمثلة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كل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قسم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</w:tc>
        <w:tc>
          <w:tcPr>
            <w:tcW w:w="893" w:type="dxa"/>
            <w:vAlign w:val="center"/>
          </w:tcPr>
          <w:p w:rsidR="008B0E76" w:rsidRDefault="00D35C9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8B0E76" w:rsidRPr="006A6F6C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48" w:type="dxa"/>
          </w:tcPr>
          <w:p w:rsidR="008B0E76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B0E76" w:rsidRPr="00E8014E" w:rsidTr="00F10C2C">
        <w:tc>
          <w:tcPr>
            <w:tcW w:w="4215" w:type="dxa"/>
            <w:vAlign w:val="center"/>
          </w:tcPr>
          <w:p w:rsidR="00123228" w:rsidRPr="005359BA" w:rsidRDefault="004F4093" w:rsidP="005359BA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أضرب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تخلف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الحكم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عن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العلة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وأمثلته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 .</w:t>
            </w:r>
            <w:proofErr w:type="gramEnd"/>
          </w:p>
          <w:p w:rsidR="008B0E76" w:rsidRPr="005359BA" w:rsidRDefault="00123228" w:rsidP="005359BA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="004F4093"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المستثنى</w:t>
            </w:r>
            <w:r w:rsidR="004F4093"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="004F4093"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من</w:t>
            </w:r>
            <w:r w:rsidR="004F4093"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="004F4093"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قاعدة</w:t>
            </w:r>
            <w:r w:rsidR="004F4093"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="004F4093"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القياس</w:t>
            </w:r>
            <w:r w:rsidR="004F4093"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</w:tc>
        <w:tc>
          <w:tcPr>
            <w:tcW w:w="893" w:type="dxa"/>
            <w:vAlign w:val="center"/>
          </w:tcPr>
          <w:p w:rsidR="008B0E76" w:rsidRDefault="00FE1A0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8B0E76" w:rsidRPr="006A6F6C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48" w:type="dxa"/>
          </w:tcPr>
          <w:p w:rsidR="008B0E76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B0E76" w:rsidRPr="00E8014E" w:rsidTr="00F10C2C">
        <w:tc>
          <w:tcPr>
            <w:tcW w:w="4215" w:type="dxa"/>
            <w:vAlign w:val="center"/>
          </w:tcPr>
          <w:p w:rsidR="005359BA" w:rsidRPr="005359BA" w:rsidRDefault="00123228" w:rsidP="005359BA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proofErr w:type="spellStart"/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مايجري</w:t>
            </w:r>
            <w:proofErr w:type="spellEnd"/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فيه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القياس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وما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لايجري</w:t>
            </w:r>
            <w:proofErr w:type="spellEnd"/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فيه</w:t>
            </w:r>
            <w:r w:rsidR="005359BA"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.</w:t>
            </w:r>
          </w:p>
          <w:p w:rsidR="008B0E76" w:rsidRPr="005359BA" w:rsidRDefault="00123228" w:rsidP="005359BA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أوجه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تطرق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الخطأ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gramStart"/>
            <w:r w:rsidRPr="005359B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للقياس</w:t>
            </w:r>
            <w:r w:rsidRPr="005359B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.</w:t>
            </w:r>
            <w:proofErr w:type="gramEnd"/>
          </w:p>
        </w:tc>
        <w:tc>
          <w:tcPr>
            <w:tcW w:w="893" w:type="dxa"/>
            <w:vAlign w:val="center"/>
          </w:tcPr>
          <w:p w:rsidR="008B0E76" w:rsidRDefault="00DA7D50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8B0E76" w:rsidRPr="00DA7D50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48" w:type="dxa"/>
          </w:tcPr>
          <w:p w:rsidR="008B0E76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83EB8" w:rsidRPr="00E8014E" w:rsidTr="00F10C2C">
        <w:trPr>
          <w:trHeight w:val="205"/>
        </w:trPr>
        <w:tc>
          <w:tcPr>
            <w:tcW w:w="4215" w:type="dxa"/>
            <w:vAlign w:val="center"/>
          </w:tcPr>
          <w:p w:rsidR="00C83EB8" w:rsidRPr="00512392" w:rsidRDefault="00F10C2C" w:rsidP="00512392">
            <w:pPr>
              <w:pStyle w:val="ad"/>
              <w:numPr>
                <w:ilvl w:val="0"/>
                <w:numId w:val="16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51239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تطبيق</w:t>
            </w:r>
            <w:r w:rsidRPr="0051239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 w:rsidRPr="0051239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ماتعلمه</w:t>
            </w:r>
            <w:proofErr w:type="spellEnd"/>
            <w:r w:rsidRPr="0051239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1239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الطالب</w:t>
            </w:r>
            <w:r w:rsidRPr="0051239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1239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في</w:t>
            </w:r>
            <w:r w:rsidRPr="0051239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1239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القياس</w:t>
            </w:r>
            <w:r w:rsidRPr="0051239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1239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على</w:t>
            </w:r>
            <w:r w:rsidRPr="0051239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1239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بعض</w:t>
            </w:r>
            <w:r w:rsidRPr="0051239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1239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الفروع</w:t>
            </w:r>
            <w:r w:rsidRPr="0051239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1239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الفقهية</w:t>
            </w:r>
            <w:r w:rsidRPr="0051239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1239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التي</w:t>
            </w:r>
            <w:r w:rsidRPr="0051239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1239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استدل</w:t>
            </w:r>
            <w:r w:rsidRPr="0051239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1239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عليها</w:t>
            </w:r>
            <w:r w:rsidRPr="0051239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</w:t>
            </w:r>
            <w:r w:rsidRPr="0051239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بالقياس</w:t>
            </w:r>
          </w:p>
        </w:tc>
        <w:tc>
          <w:tcPr>
            <w:tcW w:w="893" w:type="dxa"/>
            <w:vAlign w:val="center"/>
          </w:tcPr>
          <w:p w:rsidR="00C83EB8" w:rsidRDefault="00DA7D50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559" w:type="dxa"/>
          </w:tcPr>
          <w:p w:rsidR="00C83EB8" w:rsidRPr="00C83EB8" w:rsidRDefault="00C83EB8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C83EB8" w:rsidRPr="00022A7A" w:rsidRDefault="00C83EB8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275207" w:rsidRPr="00DA7D50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2. آثار عدم تغطية موض</w:t>
      </w:r>
      <w:r w:rsidR="006F6CB9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6F6CB9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A7D50" w:rsidRDefault="00DA7D50" w:rsidP="00DA7D5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A7D50" w:rsidRDefault="00DA7D50" w:rsidP="00DA7D5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A7D50" w:rsidRDefault="00DA7D50" w:rsidP="00DA7D5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A7D50" w:rsidRDefault="00DA7D50" w:rsidP="00DA7D5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A7D50" w:rsidRDefault="00DA7D50" w:rsidP="00DA7D5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A7D50" w:rsidRDefault="00DA7D50" w:rsidP="00DA7D5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DA7D50" w:rsidRPr="00E8014E" w:rsidRDefault="00DA7D50" w:rsidP="00DA7D50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3. تقويم مخرجات التعلم في المقرر:</w:t>
      </w:r>
    </w:p>
    <w:tbl>
      <w:tblPr>
        <w:bidiVisual/>
        <w:tblW w:w="9360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952"/>
        <w:gridCol w:w="56"/>
        <w:gridCol w:w="2803"/>
        <w:gridCol w:w="11"/>
        <w:gridCol w:w="2797"/>
      </w:tblGrid>
      <w:tr w:rsidR="00B82FD8" w:rsidRPr="00E8014E" w:rsidTr="00FE6542">
        <w:tc>
          <w:tcPr>
            <w:tcW w:w="647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987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46" w:type="dxa"/>
            <w:gridSpan w:val="2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FE6542">
        <w:tc>
          <w:tcPr>
            <w:tcW w:w="647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713" w:type="dxa"/>
            <w:gridSpan w:val="5"/>
          </w:tcPr>
          <w:p w:rsidR="00E8014E" w:rsidRPr="00E8014E" w:rsidRDefault="00541B28" w:rsidP="00541B28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ة</w:t>
            </w:r>
          </w:p>
        </w:tc>
      </w:tr>
      <w:tr w:rsidR="00512392" w:rsidRPr="00E8014E" w:rsidTr="000C306B">
        <w:tc>
          <w:tcPr>
            <w:tcW w:w="647" w:type="dxa"/>
          </w:tcPr>
          <w:p w:rsidR="00512392" w:rsidRPr="00857BFF" w:rsidRDefault="00512392" w:rsidP="00512392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3043" w:type="dxa"/>
            <w:gridSpan w:val="2"/>
          </w:tcPr>
          <w:p w:rsidR="00512392" w:rsidRPr="00EC1B34" w:rsidRDefault="00512392" w:rsidP="002A0D76">
            <w:pPr>
              <w:bidi/>
              <w:jc w:val="lowKashida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C1B3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2A0D7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EC1B3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2A0D7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Pr="00EC1B3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على</w:t>
            </w:r>
            <w:r w:rsidR="002A0D7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proofErr w:type="gramStart"/>
            <w:r w:rsidR="002A0D7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مناقشة </w:t>
            </w:r>
            <w:r w:rsidRPr="00EC1B3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دليل</w:t>
            </w:r>
            <w:proofErr w:type="gramEnd"/>
            <w:r w:rsidRPr="00EC1B3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القياس وحكم الاحتجاج به .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D548C" w:rsidRPr="00B60AAA" w:rsidRDefault="00EC1B34" w:rsidP="00ED548C">
            <w:pPr>
              <w:numPr>
                <w:ilvl w:val="0"/>
                <w:numId w:val="32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B3590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</w:t>
            </w:r>
            <w:r w:rsidR="00ED548C" w:rsidRPr="00B60A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proofErr w:type="gramStart"/>
            <w:r w:rsidR="00ED548C" w:rsidRPr="00B60A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ED548C" w:rsidRPr="00B60AAA" w:rsidRDefault="00ED548C" w:rsidP="00ED548C">
            <w:pPr>
              <w:numPr>
                <w:ilvl w:val="0"/>
                <w:numId w:val="32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ملخص القراءة الخارجية.</w:t>
            </w:r>
          </w:p>
          <w:p w:rsidR="00ED548C" w:rsidRPr="00B60AAA" w:rsidRDefault="00ED548C" w:rsidP="00ED548C">
            <w:pPr>
              <w:numPr>
                <w:ilvl w:val="0"/>
                <w:numId w:val="32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نموذج ملاحظة.</w:t>
            </w:r>
          </w:p>
          <w:p w:rsidR="00ED548C" w:rsidRPr="00B60AAA" w:rsidRDefault="00ED548C" w:rsidP="00ED548C">
            <w:pPr>
              <w:numPr>
                <w:ilvl w:val="0"/>
                <w:numId w:val="32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الواجبات المنزلية والبحوث.</w:t>
            </w:r>
          </w:p>
          <w:p w:rsidR="00ED548C" w:rsidRPr="00B60AAA" w:rsidRDefault="00ED548C" w:rsidP="00ED548C">
            <w:pPr>
              <w:numPr>
                <w:ilvl w:val="0"/>
                <w:numId w:val="32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ED548C" w:rsidRPr="00B60AAA" w:rsidRDefault="00ED548C" w:rsidP="00ED548C">
            <w:pPr>
              <w:numPr>
                <w:ilvl w:val="0"/>
                <w:numId w:val="32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تلخيص المعلومات وعرضها.</w:t>
            </w:r>
          </w:p>
          <w:p w:rsidR="00A7022B" w:rsidRDefault="00ED548C" w:rsidP="00A7022B">
            <w:pPr>
              <w:numPr>
                <w:ilvl w:val="0"/>
                <w:numId w:val="32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إعادة إلقاء المادة العلمية.</w:t>
            </w:r>
          </w:p>
          <w:p w:rsidR="00512392" w:rsidRPr="00A7022B" w:rsidRDefault="00ED548C" w:rsidP="00A7022B">
            <w:pPr>
              <w:numPr>
                <w:ilvl w:val="0"/>
                <w:numId w:val="32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7022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التحريري</w:t>
            </w:r>
            <w:r w:rsidRPr="00A7022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35" w:type="dxa"/>
          </w:tcPr>
          <w:p w:rsidR="00512392" w:rsidRDefault="00512392" w:rsidP="00512392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512392" w:rsidRPr="00E8014E" w:rsidTr="000C306B">
        <w:tc>
          <w:tcPr>
            <w:tcW w:w="647" w:type="dxa"/>
          </w:tcPr>
          <w:p w:rsidR="00512392" w:rsidRPr="00857BFF" w:rsidRDefault="00512392" w:rsidP="00512392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3043" w:type="dxa"/>
            <w:gridSpan w:val="2"/>
          </w:tcPr>
          <w:p w:rsidR="00512392" w:rsidRPr="00EC1B34" w:rsidRDefault="00512392" w:rsidP="002A0D76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C1B3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</w:t>
            </w:r>
            <w:r w:rsidR="002A0D7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كون</w:t>
            </w:r>
            <w:r w:rsidRPr="00EC1B3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2A0D7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تسمية </w:t>
            </w:r>
            <w:r w:rsidRPr="00EC1B3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أركان القياس </w:t>
            </w:r>
            <w:proofErr w:type="gramStart"/>
            <w:r w:rsidRPr="00EC1B3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وشروطه  .</w:t>
            </w:r>
            <w:proofErr w:type="gramEnd"/>
          </w:p>
        </w:tc>
        <w:tc>
          <w:tcPr>
            <w:tcW w:w="2835" w:type="dxa"/>
            <w:gridSpan w:val="2"/>
            <w:vMerge/>
          </w:tcPr>
          <w:p w:rsidR="00512392" w:rsidRPr="00E8014E" w:rsidRDefault="00512392" w:rsidP="00512392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512392" w:rsidRDefault="00512392" w:rsidP="00512392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512392" w:rsidRPr="00E8014E" w:rsidTr="000C306B">
        <w:tc>
          <w:tcPr>
            <w:tcW w:w="647" w:type="dxa"/>
          </w:tcPr>
          <w:p w:rsidR="00512392" w:rsidRDefault="00512392" w:rsidP="00512392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  <w:p w:rsidR="000C306B" w:rsidRDefault="000C306B" w:rsidP="000C306B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0C306B" w:rsidRDefault="000C306B" w:rsidP="000C306B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0C306B" w:rsidRPr="00857BFF" w:rsidRDefault="000C306B" w:rsidP="000C306B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1,4</w:t>
            </w:r>
          </w:p>
        </w:tc>
        <w:tc>
          <w:tcPr>
            <w:tcW w:w="3043" w:type="dxa"/>
            <w:gridSpan w:val="2"/>
          </w:tcPr>
          <w:p w:rsidR="00512392" w:rsidRPr="00EC1B34" w:rsidRDefault="00512392" w:rsidP="002A0D76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C1B3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يكون الطالب قادراً على </w:t>
            </w:r>
            <w:proofErr w:type="spellStart"/>
            <w:r w:rsidR="002A0D76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ذكر</w:t>
            </w:r>
            <w:r w:rsidRPr="00EC1B3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العلة</w:t>
            </w:r>
            <w:proofErr w:type="spellEnd"/>
            <w:r w:rsidRPr="00EC1B3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وأهميتها في بناء الحكم عليها، ومسالك إثباتها.</w:t>
            </w:r>
          </w:p>
          <w:p w:rsidR="000C306B" w:rsidRPr="00EC1B34" w:rsidRDefault="000C306B" w:rsidP="00EC1B34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C1B34">
              <w:rPr>
                <w:rFonts w:ascii="Traditional Arabic" w:hAnsi="Traditional Arabic" w:cs="Traditional Arabic"/>
                <w:noProof/>
                <w:color w:val="365F91" w:themeColor="accent1" w:themeShade="BF"/>
                <w:sz w:val="28"/>
                <w:szCs w:val="28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-47832</wp:posOffset>
                      </wp:positionH>
                      <wp:positionV relativeFrom="paragraph">
                        <wp:posOffset>194709</wp:posOffset>
                      </wp:positionV>
                      <wp:extent cx="2307265" cy="0"/>
                      <wp:effectExtent l="0" t="0" r="36195" b="19050"/>
                      <wp:wrapNone/>
                      <wp:docPr id="1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7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33628" id="رابط مستقيم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15.35pt" to="177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" strokecolor="black [3213]"/>
                  </w:pict>
                </mc:Fallback>
              </mc:AlternateContent>
            </w:r>
          </w:p>
          <w:p w:rsidR="000C306B" w:rsidRPr="00EC1B34" w:rsidRDefault="000C306B" w:rsidP="00ED548C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C1B3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ED548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EC1B3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ED548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Pr="00EC1B3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على </w:t>
            </w:r>
            <w:r w:rsidR="00ED548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استعراض </w:t>
            </w:r>
            <w:r w:rsidRPr="00EC1B3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بعض الأقيسة المختلف فيها والموقف الصحيح منها، وكيفية الاستدلال </w:t>
            </w:r>
            <w:proofErr w:type="gramStart"/>
            <w:r w:rsidRPr="00EC1B3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بها .</w:t>
            </w:r>
            <w:proofErr w:type="gramEnd"/>
          </w:p>
          <w:p w:rsidR="000C306B" w:rsidRPr="00EC1B34" w:rsidRDefault="000C306B" w:rsidP="000C306B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2"/>
            <w:vMerge/>
          </w:tcPr>
          <w:p w:rsidR="00512392" w:rsidRPr="00E8014E" w:rsidRDefault="00512392" w:rsidP="00512392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512392" w:rsidRDefault="00512392" w:rsidP="00512392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FE6542">
        <w:tc>
          <w:tcPr>
            <w:tcW w:w="647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713" w:type="dxa"/>
            <w:gridSpan w:val="5"/>
          </w:tcPr>
          <w:p w:rsidR="00E8014E" w:rsidRPr="00857BFF" w:rsidRDefault="00E8014E" w:rsidP="00541B28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056F8F" w:rsidRPr="00E8014E" w:rsidTr="00FE6542">
        <w:tc>
          <w:tcPr>
            <w:tcW w:w="647" w:type="dxa"/>
          </w:tcPr>
          <w:p w:rsidR="00056F8F" w:rsidRPr="00857BFF" w:rsidRDefault="00056F8F" w:rsidP="00056F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987" w:type="dxa"/>
          </w:tcPr>
          <w:p w:rsidR="00056F8F" w:rsidRPr="00056F8F" w:rsidRDefault="00056F8F" w:rsidP="00A7022B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056F8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A7022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056F8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A7022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</w:t>
            </w:r>
            <w:r w:rsidRPr="00056F8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تحقيق المناط وتنقيحه على بعض المسائل والنصوص </w:t>
            </w:r>
            <w:proofErr w:type="gramStart"/>
            <w:r w:rsidRPr="00056F8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الشرعية .</w:t>
            </w:r>
            <w:proofErr w:type="gramEnd"/>
          </w:p>
        </w:tc>
        <w:tc>
          <w:tcPr>
            <w:tcW w:w="2880" w:type="dxa"/>
            <w:gridSpan w:val="2"/>
            <w:vMerge w:val="restart"/>
            <w:vAlign w:val="center"/>
          </w:tcPr>
          <w:p w:rsidR="0008272D" w:rsidRDefault="0008272D" w:rsidP="0008272D">
            <w:pPr>
              <w:pStyle w:val="ad"/>
              <w:numPr>
                <w:ilvl w:val="0"/>
                <w:numId w:val="12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الشفوي.</w:t>
            </w:r>
          </w:p>
          <w:p w:rsidR="0008272D" w:rsidRDefault="0008272D" w:rsidP="0008272D">
            <w:pPr>
              <w:pStyle w:val="ad"/>
              <w:numPr>
                <w:ilvl w:val="0"/>
                <w:numId w:val="12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ملخص القراءة الخارجية.</w:t>
            </w:r>
          </w:p>
          <w:p w:rsidR="0008272D" w:rsidRDefault="0008272D" w:rsidP="0008272D">
            <w:pPr>
              <w:pStyle w:val="ad"/>
              <w:numPr>
                <w:ilvl w:val="0"/>
                <w:numId w:val="12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نموذج ملاحظة.</w:t>
            </w:r>
          </w:p>
          <w:p w:rsidR="0008272D" w:rsidRDefault="0008272D" w:rsidP="0008272D">
            <w:pPr>
              <w:pStyle w:val="ad"/>
              <w:numPr>
                <w:ilvl w:val="0"/>
                <w:numId w:val="12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الواجبات المنزلية.</w:t>
            </w:r>
          </w:p>
          <w:p w:rsidR="0008272D" w:rsidRDefault="0008272D" w:rsidP="0008272D">
            <w:pPr>
              <w:pStyle w:val="ad"/>
              <w:numPr>
                <w:ilvl w:val="0"/>
                <w:numId w:val="12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البحوث العلمية الفردية والجماعية.</w:t>
            </w:r>
          </w:p>
          <w:p w:rsidR="0008272D" w:rsidRDefault="0008272D" w:rsidP="0008272D">
            <w:pPr>
              <w:pStyle w:val="ad"/>
              <w:numPr>
                <w:ilvl w:val="0"/>
                <w:numId w:val="12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التلخيص التحليلي للقراءة الخارجية.</w:t>
            </w:r>
          </w:p>
          <w:p w:rsidR="00056F8F" w:rsidRPr="004B32B3" w:rsidRDefault="0008272D" w:rsidP="0008272D">
            <w:pPr>
              <w:numPr>
                <w:ilvl w:val="0"/>
                <w:numId w:val="12"/>
              </w:numPr>
              <w:bidi/>
              <w:spacing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التحريري.</w:t>
            </w:r>
          </w:p>
        </w:tc>
        <w:tc>
          <w:tcPr>
            <w:tcW w:w="2846" w:type="dxa"/>
            <w:gridSpan w:val="2"/>
            <w:vAlign w:val="center"/>
          </w:tcPr>
          <w:p w:rsidR="00056F8F" w:rsidRPr="00E8014E" w:rsidRDefault="00056F8F" w:rsidP="00056F8F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056F8F" w:rsidRPr="00E8014E" w:rsidTr="00FE6542">
        <w:tc>
          <w:tcPr>
            <w:tcW w:w="647" w:type="dxa"/>
          </w:tcPr>
          <w:p w:rsidR="00056F8F" w:rsidRPr="00857BFF" w:rsidRDefault="00056F8F" w:rsidP="00056F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987" w:type="dxa"/>
          </w:tcPr>
          <w:p w:rsidR="00056F8F" w:rsidRPr="00056F8F" w:rsidRDefault="00056F8F" w:rsidP="00A7022B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056F8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A7022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056F8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 w:rsidR="00A7022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قادراً على</w:t>
            </w:r>
            <w:r w:rsidRPr="00056F8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تخريج العلل من الأدلة </w:t>
            </w:r>
            <w:proofErr w:type="gramStart"/>
            <w:r w:rsidRPr="00056F8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الشرعية .</w:t>
            </w:r>
            <w:proofErr w:type="gramEnd"/>
          </w:p>
        </w:tc>
        <w:tc>
          <w:tcPr>
            <w:tcW w:w="2880" w:type="dxa"/>
            <w:gridSpan w:val="2"/>
            <w:vMerge/>
          </w:tcPr>
          <w:p w:rsidR="00056F8F" w:rsidRPr="00857BFF" w:rsidRDefault="00056F8F" w:rsidP="00056F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6" w:type="dxa"/>
            <w:gridSpan w:val="2"/>
          </w:tcPr>
          <w:p w:rsidR="00056F8F" w:rsidRDefault="00056F8F" w:rsidP="00056F8F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7022B" w:rsidRPr="00E8014E" w:rsidTr="00FE6542">
        <w:tc>
          <w:tcPr>
            <w:tcW w:w="647" w:type="dxa"/>
          </w:tcPr>
          <w:p w:rsidR="00A7022B" w:rsidRPr="00857BFF" w:rsidRDefault="003D11C5" w:rsidP="00056F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2,3</w:t>
            </w:r>
          </w:p>
        </w:tc>
        <w:tc>
          <w:tcPr>
            <w:tcW w:w="2987" w:type="dxa"/>
          </w:tcPr>
          <w:p w:rsidR="00A7022B" w:rsidRPr="00056F8F" w:rsidRDefault="00F97440" w:rsidP="00A7022B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056F8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 الطالب قادراً على إدراك</w:t>
            </w:r>
            <w:r w:rsidRPr="00056F8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أهمية القياس ورتبته في بناء الأحكام عليه في </w:t>
            </w:r>
            <w:proofErr w:type="gramStart"/>
            <w:r w:rsidRPr="00056F8F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الشريعة .</w:t>
            </w:r>
            <w:proofErr w:type="gramEnd"/>
          </w:p>
        </w:tc>
        <w:tc>
          <w:tcPr>
            <w:tcW w:w="2880" w:type="dxa"/>
            <w:gridSpan w:val="2"/>
            <w:vMerge/>
          </w:tcPr>
          <w:p w:rsidR="00A7022B" w:rsidRPr="00857BFF" w:rsidRDefault="00A7022B" w:rsidP="00056F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6" w:type="dxa"/>
            <w:gridSpan w:val="2"/>
          </w:tcPr>
          <w:p w:rsidR="00A7022B" w:rsidRPr="004C514C" w:rsidRDefault="00A7022B" w:rsidP="00056F8F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F97440" w:rsidRPr="00E8014E" w:rsidTr="00FE6542">
        <w:tc>
          <w:tcPr>
            <w:tcW w:w="647" w:type="dxa"/>
          </w:tcPr>
          <w:p w:rsidR="00F97440" w:rsidRPr="00857BFF" w:rsidRDefault="003D11C5" w:rsidP="00056F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2,4</w:t>
            </w:r>
          </w:p>
        </w:tc>
        <w:tc>
          <w:tcPr>
            <w:tcW w:w="2987" w:type="dxa"/>
          </w:tcPr>
          <w:p w:rsidR="00F97440" w:rsidRPr="00056F8F" w:rsidRDefault="00F97440" w:rsidP="00A7022B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يكون الطالب قادراً على تحليل النصوص الفقهية واستخدام المصطلحات الأصولية والفقهية بشكل صحيح.</w:t>
            </w:r>
          </w:p>
        </w:tc>
        <w:tc>
          <w:tcPr>
            <w:tcW w:w="2880" w:type="dxa"/>
            <w:gridSpan w:val="2"/>
            <w:vMerge/>
          </w:tcPr>
          <w:p w:rsidR="00F97440" w:rsidRPr="00857BFF" w:rsidRDefault="00F97440" w:rsidP="00056F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6" w:type="dxa"/>
            <w:gridSpan w:val="2"/>
          </w:tcPr>
          <w:p w:rsidR="00F97440" w:rsidRPr="004C514C" w:rsidRDefault="00F97440" w:rsidP="00056F8F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056F8F" w:rsidRPr="00E8014E" w:rsidTr="00FE6542">
        <w:tc>
          <w:tcPr>
            <w:tcW w:w="647" w:type="dxa"/>
          </w:tcPr>
          <w:p w:rsidR="00056F8F" w:rsidRPr="00857BFF" w:rsidRDefault="00056F8F" w:rsidP="003D11C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2.</w:t>
            </w:r>
            <w:r w:rsidR="003D11C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</w:p>
        </w:tc>
        <w:tc>
          <w:tcPr>
            <w:tcW w:w="2987" w:type="dxa"/>
          </w:tcPr>
          <w:p w:rsidR="00056F8F" w:rsidRPr="00056F8F" w:rsidRDefault="003D11C5" w:rsidP="00F9744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يكون الطالب قادراً على استخدام المهارات والآليات الصحيحة في التفكير والاستدلال والنقد.</w:t>
            </w:r>
          </w:p>
        </w:tc>
        <w:tc>
          <w:tcPr>
            <w:tcW w:w="2880" w:type="dxa"/>
            <w:gridSpan w:val="2"/>
            <w:vMerge/>
          </w:tcPr>
          <w:p w:rsidR="00056F8F" w:rsidRPr="00857BFF" w:rsidRDefault="00056F8F" w:rsidP="00056F8F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6" w:type="dxa"/>
            <w:gridSpan w:val="2"/>
          </w:tcPr>
          <w:p w:rsidR="00056F8F" w:rsidRDefault="00056F8F" w:rsidP="00056F8F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FE6542">
        <w:trPr>
          <w:trHeight w:val="696"/>
        </w:trPr>
        <w:tc>
          <w:tcPr>
            <w:tcW w:w="647" w:type="dxa"/>
          </w:tcPr>
          <w:p w:rsidR="00F1480B" w:rsidRPr="00F1480B" w:rsidRDefault="00E8014E" w:rsidP="00F14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713" w:type="dxa"/>
            <w:gridSpan w:val="5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3C2935" w:rsidRPr="00E8014E" w:rsidTr="00FE6542">
        <w:tc>
          <w:tcPr>
            <w:tcW w:w="647" w:type="dxa"/>
            <w:vAlign w:val="center"/>
          </w:tcPr>
          <w:p w:rsidR="003C2935" w:rsidRPr="001C6C4E" w:rsidRDefault="003C2935" w:rsidP="003C2935">
            <w:pPr>
              <w:bidi/>
              <w:ind w:left="133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C6C4E">
              <w:rPr>
                <w:rFonts w:ascii="Traditional Arabic" w:hAnsi="Traditional Arabic" w:cs="Traditional Arabic"/>
                <w:sz w:val="36"/>
                <w:szCs w:val="36"/>
                <w:rtl/>
              </w:rPr>
              <w:t>3.1</w:t>
            </w:r>
          </w:p>
        </w:tc>
        <w:tc>
          <w:tcPr>
            <w:tcW w:w="2987" w:type="dxa"/>
          </w:tcPr>
          <w:p w:rsidR="003C2935" w:rsidRPr="0096521C" w:rsidRDefault="003C2935" w:rsidP="0096521C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96521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</w:t>
            </w:r>
            <w:r w:rsidR="0008272D" w:rsidRPr="009652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كون </w:t>
            </w:r>
            <w:r w:rsidRPr="0096521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 w:rsidR="0008272D" w:rsidRPr="009652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Pr="0096521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على مشاركة زملائه النظر والتفكير، مع الالتزام بالمعايير الأخلاقية وأدب الخلاف واحترام آراء الآخرين.</w:t>
            </w:r>
          </w:p>
        </w:tc>
        <w:tc>
          <w:tcPr>
            <w:tcW w:w="2880" w:type="dxa"/>
            <w:gridSpan w:val="2"/>
            <w:vMerge w:val="restart"/>
          </w:tcPr>
          <w:p w:rsidR="001C6C4E" w:rsidRPr="001C6C4E" w:rsidRDefault="001C6C4E" w:rsidP="001C6C4E">
            <w:pPr>
              <w:numPr>
                <w:ilvl w:val="0"/>
                <w:numId w:val="35"/>
              </w:numPr>
              <w:bidi/>
              <w:spacing w:after="200" w:line="276" w:lineRule="auto"/>
              <w:contextualSpacing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1C6C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ملاحظة أداء الطلبة في </w:t>
            </w:r>
            <w:proofErr w:type="spellStart"/>
            <w:r w:rsidRPr="001C6C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 w:rsidRPr="001C6C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الجماعية.</w:t>
            </w:r>
          </w:p>
          <w:p w:rsidR="001C6C4E" w:rsidRDefault="001C6C4E" w:rsidP="001C6C4E">
            <w:pPr>
              <w:numPr>
                <w:ilvl w:val="0"/>
                <w:numId w:val="35"/>
              </w:numPr>
              <w:bidi/>
              <w:spacing w:after="200" w:line="276" w:lineRule="auto"/>
              <w:contextualSpacing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1C6C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مراقبة </w:t>
            </w:r>
            <w:proofErr w:type="spellStart"/>
            <w:r w:rsidRPr="001C6C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مى</w:t>
            </w:r>
            <w:proofErr w:type="spellEnd"/>
            <w:r w:rsidRPr="001C6C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التزام الطلبة بإنجاز المهام في الوقت المحدد وبالجودة المطلوبة.</w:t>
            </w:r>
          </w:p>
          <w:p w:rsidR="003C2935" w:rsidRPr="001C6C4E" w:rsidRDefault="001C6C4E" w:rsidP="001C6C4E">
            <w:pPr>
              <w:numPr>
                <w:ilvl w:val="0"/>
                <w:numId w:val="35"/>
              </w:numPr>
              <w:bidi/>
              <w:spacing w:after="200" w:line="276" w:lineRule="auto"/>
              <w:contextualSpacing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1C6C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ملاحظة أداء الطلبة خلال المناقشات والمناظرات.</w:t>
            </w:r>
          </w:p>
        </w:tc>
        <w:tc>
          <w:tcPr>
            <w:tcW w:w="2846" w:type="dxa"/>
            <w:gridSpan w:val="2"/>
          </w:tcPr>
          <w:p w:rsidR="003C2935" w:rsidRDefault="003C2935" w:rsidP="003C2935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C2935" w:rsidRPr="00E8014E" w:rsidTr="00FE6542">
        <w:tc>
          <w:tcPr>
            <w:tcW w:w="647" w:type="dxa"/>
            <w:vAlign w:val="center"/>
          </w:tcPr>
          <w:p w:rsidR="003C2935" w:rsidRPr="001C6C4E" w:rsidRDefault="003C2935" w:rsidP="003C2935">
            <w:pPr>
              <w:bidi/>
              <w:ind w:left="133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C6C4E">
              <w:rPr>
                <w:rFonts w:ascii="Traditional Arabic" w:hAnsi="Traditional Arabic" w:cs="Traditional Arabic"/>
                <w:sz w:val="36"/>
                <w:szCs w:val="36"/>
                <w:rtl/>
              </w:rPr>
              <w:t>3.2</w:t>
            </w:r>
          </w:p>
        </w:tc>
        <w:tc>
          <w:tcPr>
            <w:tcW w:w="2987" w:type="dxa"/>
          </w:tcPr>
          <w:p w:rsidR="003C2935" w:rsidRPr="0096521C" w:rsidRDefault="003C2935" w:rsidP="0096521C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96521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08272D" w:rsidRPr="009652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96521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proofErr w:type="gramStart"/>
            <w:r w:rsidRPr="0096521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 </w:t>
            </w:r>
            <w:r w:rsidR="0008272D" w:rsidRPr="009652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قادراً</w:t>
            </w:r>
            <w:proofErr w:type="gramEnd"/>
            <w:r w:rsidR="0008272D" w:rsidRPr="009652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على </w:t>
            </w:r>
            <w:r w:rsidRPr="0096521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تطوير قدراته ومهاراته ، والإفادة من القياس في الأحكام باعتباره مصدراً للنظر والحكم على الوقائع والأحداث، مما يسهل عليه  التعامل مع الآخرين، وبناء العلاقات معهم .</w:t>
            </w:r>
          </w:p>
        </w:tc>
        <w:tc>
          <w:tcPr>
            <w:tcW w:w="2880" w:type="dxa"/>
            <w:gridSpan w:val="2"/>
            <w:vMerge/>
          </w:tcPr>
          <w:p w:rsidR="003C2935" w:rsidRPr="00E8014E" w:rsidRDefault="003C2935" w:rsidP="003C293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6" w:type="dxa"/>
            <w:gridSpan w:val="2"/>
          </w:tcPr>
          <w:p w:rsidR="003C2935" w:rsidRDefault="003C2935" w:rsidP="003C2935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96521C" w:rsidRPr="00E8014E" w:rsidTr="00FE6542">
        <w:tc>
          <w:tcPr>
            <w:tcW w:w="647" w:type="dxa"/>
            <w:vAlign w:val="center"/>
          </w:tcPr>
          <w:p w:rsidR="0096521C" w:rsidRPr="001C6C4E" w:rsidRDefault="001C6C4E" w:rsidP="003C2935">
            <w:pPr>
              <w:bidi/>
              <w:ind w:left="133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C6C4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3,3</w:t>
            </w:r>
          </w:p>
        </w:tc>
        <w:tc>
          <w:tcPr>
            <w:tcW w:w="2987" w:type="dxa"/>
          </w:tcPr>
          <w:p w:rsidR="0096521C" w:rsidRPr="0096521C" w:rsidRDefault="0096521C" w:rsidP="0096521C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96521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Pr="009652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96521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Pr="009652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تحمل </w:t>
            </w:r>
            <w:r w:rsidRPr="0096521C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مسؤولية التعلم الذاتي في بعض المسائل</w:t>
            </w:r>
          </w:p>
        </w:tc>
        <w:tc>
          <w:tcPr>
            <w:tcW w:w="2880" w:type="dxa"/>
            <w:gridSpan w:val="2"/>
            <w:vMerge/>
          </w:tcPr>
          <w:p w:rsidR="0096521C" w:rsidRPr="00E8014E" w:rsidRDefault="0096521C" w:rsidP="003C293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6" w:type="dxa"/>
            <w:gridSpan w:val="2"/>
          </w:tcPr>
          <w:p w:rsidR="001C6C4E" w:rsidRDefault="001C6C4E" w:rsidP="003C293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  <w:p w:rsidR="0096521C" w:rsidRPr="001C6C4E" w:rsidRDefault="001C6C4E" w:rsidP="001C6C4E">
            <w:pPr>
              <w:jc w:val="center"/>
              <w:rPr>
                <w:rFonts w:ascii="Traditional Arabic" w:hAnsi="Traditional Arabic" w:cs="Traditional Arabic"/>
                <w:lang w:val="en-US"/>
              </w:rPr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5F75AD" w:rsidRPr="00E8014E" w:rsidTr="001C6C4E">
        <w:trPr>
          <w:trHeight w:val="1617"/>
        </w:trPr>
        <w:tc>
          <w:tcPr>
            <w:tcW w:w="647" w:type="dxa"/>
            <w:vAlign w:val="center"/>
          </w:tcPr>
          <w:p w:rsidR="005F75AD" w:rsidRPr="001C6C4E" w:rsidRDefault="005F75AD" w:rsidP="001C6C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C6C4E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936145" w:rsidRPr="001C6C4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3,</w:t>
            </w:r>
            <w:r w:rsidR="001C6C4E" w:rsidRPr="001C6C4E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  <w:p w:rsidR="005F75AD" w:rsidRPr="001C6C4E" w:rsidRDefault="005F75AD" w:rsidP="005F75AD">
            <w:pPr>
              <w:bidi/>
              <w:ind w:left="133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5F75AD" w:rsidRPr="001C6C4E" w:rsidRDefault="005F75AD" w:rsidP="001C6C4E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987" w:type="dxa"/>
          </w:tcPr>
          <w:p w:rsidR="005F75AD" w:rsidRPr="00764B31" w:rsidRDefault="0096521C" w:rsidP="0096521C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</w:t>
            </w:r>
            <w:r w:rsidR="00764B31" w:rsidRPr="00764B3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ن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يكون</w:t>
            </w:r>
            <w:proofErr w:type="gram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764B31" w:rsidRPr="00764B3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="00764B31" w:rsidRPr="00764B3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على الموازنة بين الأحكام والأقوال والأخذ بالصحيح من الخيارات المتعددة .      </w:t>
            </w:r>
          </w:p>
        </w:tc>
        <w:tc>
          <w:tcPr>
            <w:tcW w:w="2880" w:type="dxa"/>
            <w:gridSpan w:val="2"/>
            <w:vMerge/>
          </w:tcPr>
          <w:p w:rsidR="005F75AD" w:rsidRPr="00E8014E" w:rsidRDefault="005F75AD" w:rsidP="005F75AD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6" w:type="dxa"/>
            <w:gridSpan w:val="2"/>
          </w:tcPr>
          <w:p w:rsidR="005F75AD" w:rsidRDefault="005F75AD" w:rsidP="005F75AD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FE6542">
        <w:tc>
          <w:tcPr>
            <w:tcW w:w="647" w:type="dxa"/>
          </w:tcPr>
          <w:p w:rsidR="00E8014E" w:rsidRPr="000C30B8" w:rsidRDefault="000C30B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8713" w:type="dxa"/>
            <w:gridSpan w:val="5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A60D43" w:rsidRPr="00E8014E" w:rsidTr="00FE6542">
        <w:tc>
          <w:tcPr>
            <w:tcW w:w="647" w:type="dxa"/>
          </w:tcPr>
          <w:p w:rsidR="00A60D43" w:rsidRPr="00857BFF" w:rsidRDefault="00A60D43" w:rsidP="00A60D4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987" w:type="dxa"/>
          </w:tcPr>
          <w:p w:rsidR="00A60D43" w:rsidRPr="00A60D43" w:rsidRDefault="00A60D43" w:rsidP="00B5391C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B539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 w:rsidR="00B539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على التعبير عن رأيه تعبيراً </w:t>
            </w:r>
            <w:proofErr w:type="gramStart"/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صحيحاً ،</w:t>
            </w:r>
            <w:proofErr w:type="gramEnd"/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سواء أكان ذلك تحدثاً أم كتابة .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B5391C" w:rsidRPr="00B5391C" w:rsidRDefault="00B5391C" w:rsidP="00B5391C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539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الطلبة من خلال الأداء والعرض.</w:t>
            </w:r>
          </w:p>
          <w:p w:rsidR="00B5391C" w:rsidRPr="00B5391C" w:rsidRDefault="00B5391C" w:rsidP="00B5391C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539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الواجبات المنزلية </w:t>
            </w:r>
            <w:proofErr w:type="spellStart"/>
            <w:r w:rsidRPr="00B539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المؤداة</w:t>
            </w:r>
            <w:proofErr w:type="spellEnd"/>
            <w:r w:rsidRPr="00B539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باستخدام التقنية الحديثة، مثل: البلاك بورد.</w:t>
            </w:r>
          </w:p>
          <w:p w:rsidR="00B5391C" w:rsidRPr="00B5391C" w:rsidRDefault="00B5391C" w:rsidP="00B5391C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539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التقارير في الجوانب الكتابية.</w:t>
            </w:r>
          </w:p>
          <w:p w:rsidR="00B5391C" w:rsidRDefault="00B5391C" w:rsidP="00B5391C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539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المنزلية.</w:t>
            </w:r>
          </w:p>
          <w:p w:rsidR="00A60D43" w:rsidRPr="00B5391C" w:rsidRDefault="00B5391C" w:rsidP="00B5391C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539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تقييم الجوانب الشفهية والكتابية في الاختبارات.</w:t>
            </w:r>
          </w:p>
        </w:tc>
        <w:tc>
          <w:tcPr>
            <w:tcW w:w="2846" w:type="dxa"/>
            <w:gridSpan w:val="2"/>
          </w:tcPr>
          <w:p w:rsidR="00A60D43" w:rsidRDefault="00A60D43" w:rsidP="00A60D43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A60D43" w:rsidRPr="00E8014E" w:rsidTr="00FE6542">
        <w:tc>
          <w:tcPr>
            <w:tcW w:w="647" w:type="dxa"/>
          </w:tcPr>
          <w:p w:rsidR="00A60D43" w:rsidRPr="00857BFF" w:rsidRDefault="00A60D43" w:rsidP="00A60D4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987" w:type="dxa"/>
          </w:tcPr>
          <w:p w:rsidR="00A60D43" w:rsidRPr="00A60D43" w:rsidRDefault="00A60D43" w:rsidP="00B5391C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B539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 w:rsidR="00B539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الاستفادة </w:t>
            </w:r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من التقنية الحديثة بالحصول على </w:t>
            </w:r>
            <w:proofErr w:type="gramStart"/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 التي</w:t>
            </w:r>
            <w:proofErr w:type="gramEnd"/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يحتاجونها في الدرس . </w:t>
            </w:r>
          </w:p>
        </w:tc>
        <w:tc>
          <w:tcPr>
            <w:tcW w:w="2880" w:type="dxa"/>
            <w:gridSpan w:val="2"/>
            <w:vMerge/>
          </w:tcPr>
          <w:p w:rsidR="00A60D43" w:rsidRPr="00E8014E" w:rsidRDefault="00A60D43" w:rsidP="001F5D0D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6" w:type="dxa"/>
            <w:gridSpan w:val="2"/>
          </w:tcPr>
          <w:p w:rsidR="00A60D43" w:rsidRDefault="00A60D43" w:rsidP="00A60D43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60D43" w:rsidRPr="00E8014E" w:rsidTr="00FE6542">
        <w:tc>
          <w:tcPr>
            <w:tcW w:w="647" w:type="dxa"/>
          </w:tcPr>
          <w:p w:rsidR="00A60D43" w:rsidRPr="00857BFF" w:rsidRDefault="00A60D43" w:rsidP="00A60D4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987" w:type="dxa"/>
          </w:tcPr>
          <w:p w:rsidR="00A60D43" w:rsidRPr="00A60D43" w:rsidRDefault="00A60D43" w:rsidP="00B5391C">
            <w:pPr>
              <w:jc w:val="righ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</w:t>
            </w:r>
            <w:r w:rsidR="00B539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يكون</w:t>
            </w:r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الطالب</w:t>
            </w:r>
            <w:r w:rsidR="00B539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قادراً</w:t>
            </w:r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على الاستخدام الأمثل لمصادر المقرر </w:t>
            </w:r>
            <w:proofErr w:type="gramStart"/>
            <w:r w:rsidRPr="00A60D4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الالكترونية .</w:t>
            </w:r>
            <w:proofErr w:type="gramEnd"/>
          </w:p>
        </w:tc>
        <w:tc>
          <w:tcPr>
            <w:tcW w:w="2880" w:type="dxa"/>
            <w:gridSpan w:val="2"/>
            <w:vMerge/>
          </w:tcPr>
          <w:p w:rsidR="00A60D43" w:rsidRPr="00E8014E" w:rsidRDefault="00A60D43" w:rsidP="001F5D0D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6" w:type="dxa"/>
            <w:gridSpan w:val="2"/>
          </w:tcPr>
          <w:p w:rsidR="00A60D43" w:rsidRDefault="00A60D43" w:rsidP="00A60D43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173CA8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proofErr w:type="spellStart"/>
      <w:proofErr w:type="gramStart"/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173CA8">
        <w:rPr>
          <w:rFonts w:ascii="Traditional Arabic" w:hAnsi="Traditional Arabic" w:cs="Traditional Arabic" w:hint="cs"/>
          <w:color w:val="FF0000"/>
          <w:rtl/>
        </w:rPr>
        <w:t>في</w:t>
      </w:r>
      <w:proofErr w:type="spellEnd"/>
      <w:proofErr w:type="gramEnd"/>
      <w:r w:rsidR="00173CA8">
        <w:rPr>
          <w:rFonts w:ascii="Traditional Arabic" w:hAnsi="Traditional Arabic" w:cs="Traditional Arabic" w:hint="cs"/>
          <w:color w:val="FF0000"/>
          <w:rtl/>
        </w:rPr>
        <w:t xml:space="preserve">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173CA8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173CA8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proofErr w:type="spellEnd"/>
            <w:r w:rsidR="007E21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D4273A" w:rsidRDefault="00D4273A" w:rsidP="00D4273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D4273A" w:rsidRPr="00E8014E" w:rsidRDefault="00D4273A" w:rsidP="00D4273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838"/>
        <w:gridCol w:w="714"/>
        <w:gridCol w:w="328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170231">
        <w:trPr>
          <w:cantSplit/>
          <w:trHeight w:val="575"/>
        </w:trPr>
        <w:tc>
          <w:tcPr>
            <w:tcW w:w="452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55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28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170231">
        <w:trPr>
          <w:cantSplit/>
          <w:trHeight w:val="465"/>
        </w:trPr>
        <w:tc>
          <w:tcPr>
            <w:tcW w:w="45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4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28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744E87">
        <w:trPr>
          <w:cantSplit/>
          <w:trHeight w:val="2113"/>
        </w:trPr>
        <w:tc>
          <w:tcPr>
            <w:tcW w:w="4524" w:type="dxa"/>
          </w:tcPr>
          <w:p w:rsidR="00D56918" w:rsidRDefault="00D56918" w:rsidP="00D56918">
            <w:pPr>
              <w:numPr>
                <w:ilvl w:val="0"/>
                <w:numId w:val="38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المحاضرة الصفية.</w:t>
            </w:r>
          </w:p>
          <w:p w:rsidR="00D56918" w:rsidRDefault="00D56918" w:rsidP="00D56918">
            <w:pPr>
              <w:numPr>
                <w:ilvl w:val="0"/>
                <w:numId w:val="38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وار والنقاش.</w:t>
            </w:r>
          </w:p>
          <w:p w:rsidR="00D56918" w:rsidRDefault="00D56918" w:rsidP="00D56918">
            <w:pPr>
              <w:numPr>
                <w:ilvl w:val="0"/>
                <w:numId w:val="38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قراءة النصوص.</w:t>
            </w:r>
          </w:p>
          <w:p w:rsidR="00D56918" w:rsidRDefault="00D56918" w:rsidP="00D56918">
            <w:pPr>
              <w:numPr>
                <w:ilvl w:val="0"/>
                <w:numId w:val="38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تلخيص المعلومات والرسومات الشجرية.</w:t>
            </w:r>
          </w:p>
          <w:p w:rsidR="00D56918" w:rsidRDefault="00D56918" w:rsidP="00D56918">
            <w:pPr>
              <w:numPr>
                <w:ilvl w:val="0"/>
                <w:numId w:val="38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تبادل الأدوار.</w:t>
            </w:r>
          </w:p>
          <w:p w:rsidR="00D56918" w:rsidRDefault="00D56918" w:rsidP="00D56918">
            <w:pPr>
              <w:numPr>
                <w:ilvl w:val="0"/>
                <w:numId w:val="38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العصف الذهني.</w:t>
            </w:r>
          </w:p>
          <w:p w:rsidR="00D56918" w:rsidRDefault="00D56918" w:rsidP="00D56918">
            <w:pPr>
              <w:numPr>
                <w:ilvl w:val="0"/>
                <w:numId w:val="38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الاكتشاف المعرفي.</w:t>
            </w:r>
          </w:p>
          <w:p w:rsidR="00D56918" w:rsidRDefault="00D56918" w:rsidP="00D56918">
            <w:pPr>
              <w:numPr>
                <w:ilvl w:val="0"/>
                <w:numId w:val="38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التعلم الذاتي.</w:t>
            </w:r>
          </w:p>
          <w:p w:rsidR="00D56918" w:rsidRDefault="00D56918" w:rsidP="00D56918">
            <w:pPr>
              <w:numPr>
                <w:ilvl w:val="0"/>
                <w:numId w:val="38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E44CD5" w:rsidRPr="00D56918" w:rsidRDefault="00D56918" w:rsidP="00D56918">
            <w:pPr>
              <w:numPr>
                <w:ilvl w:val="0"/>
                <w:numId w:val="38"/>
              </w:numPr>
              <w:tabs>
                <w:tab w:val="clear" w:pos="2367"/>
              </w:tabs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</w:t>
            </w:r>
            <w:r w:rsidRPr="002A79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838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  <w:vAlign w:val="center"/>
          </w:tcPr>
          <w:p w:rsidR="00D56918" w:rsidRDefault="00D56918" w:rsidP="00D56918">
            <w:pPr>
              <w:numPr>
                <w:ilvl w:val="0"/>
                <w:numId w:val="37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الحوار والنقاش.</w:t>
            </w:r>
          </w:p>
          <w:p w:rsidR="00D56918" w:rsidRDefault="00D56918" w:rsidP="00D56918">
            <w:pPr>
              <w:numPr>
                <w:ilvl w:val="0"/>
                <w:numId w:val="37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D56918" w:rsidRDefault="00D56918" w:rsidP="00D56918">
            <w:pPr>
              <w:numPr>
                <w:ilvl w:val="0"/>
                <w:numId w:val="37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البحوث العلمية الفردية والجماعية.</w:t>
            </w:r>
          </w:p>
          <w:p w:rsidR="00D56918" w:rsidRDefault="00D56918" w:rsidP="00D56918">
            <w:pPr>
              <w:numPr>
                <w:ilvl w:val="0"/>
                <w:numId w:val="37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التعليم التعاوني.</w:t>
            </w:r>
          </w:p>
          <w:p w:rsidR="00D56918" w:rsidRDefault="00D56918" w:rsidP="00D56918">
            <w:pPr>
              <w:numPr>
                <w:ilvl w:val="0"/>
                <w:numId w:val="37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ضرب الأمثلة والشواهد.</w:t>
            </w:r>
          </w:p>
          <w:p w:rsidR="00D56918" w:rsidRDefault="00D56918" w:rsidP="00D56918">
            <w:pPr>
              <w:numPr>
                <w:ilvl w:val="0"/>
                <w:numId w:val="37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مهارة التقسيم والتصنيف.</w:t>
            </w:r>
          </w:p>
          <w:p w:rsidR="00D56918" w:rsidRDefault="00D56918" w:rsidP="00D56918">
            <w:pPr>
              <w:numPr>
                <w:ilvl w:val="0"/>
                <w:numId w:val="37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الفروق بين القواعد الأصولية والفقهية.</w:t>
            </w:r>
          </w:p>
          <w:p w:rsidR="00D56918" w:rsidRDefault="00D56918" w:rsidP="00D56918">
            <w:pPr>
              <w:numPr>
                <w:ilvl w:val="0"/>
                <w:numId w:val="37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التعليل الأصولي والفقهي.</w:t>
            </w:r>
          </w:p>
          <w:p w:rsidR="00D56918" w:rsidRDefault="00D56918" w:rsidP="00D56918">
            <w:pPr>
              <w:numPr>
                <w:ilvl w:val="0"/>
                <w:numId w:val="37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  <w:p w:rsidR="00D56918" w:rsidRDefault="00D56918" w:rsidP="00D56918">
            <w:pPr>
              <w:numPr>
                <w:ilvl w:val="0"/>
                <w:numId w:val="37"/>
              </w:numPr>
              <w:tabs>
                <w:tab w:val="clear" w:pos="2367"/>
              </w:tabs>
              <w:bidi/>
              <w:ind w:left="368" w:hanging="36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تبادل الأدوار.</w:t>
            </w:r>
          </w:p>
          <w:p w:rsidR="00E44CD5" w:rsidRPr="008B554E" w:rsidRDefault="00E44CD5" w:rsidP="00D069BE">
            <w:pPr>
              <w:pStyle w:val="ad"/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</w:tcPr>
          <w:p w:rsidR="00D069BE" w:rsidRPr="001211E4" w:rsidRDefault="00D069BE" w:rsidP="00D069BE">
            <w:pPr>
              <w:pStyle w:val="ad"/>
              <w:numPr>
                <w:ilvl w:val="0"/>
                <w:numId w:val="36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1211E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إشراك الطلاب في </w:t>
            </w:r>
            <w:proofErr w:type="spellStart"/>
            <w:r w:rsidRPr="001211E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 w:rsidRPr="001211E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الجماعية.</w:t>
            </w:r>
          </w:p>
          <w:p w:rsidR="00D069BE" w:rsidRDefault="00D069BE" w:rsidP="00D069BE">
            <w:pPr>
              <w:numPr>
                <w:ilvl w:val="0"/>
                <w:numId w:val="36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  <w:p w:rsidR="00D069BE" w:rsidRDefault="00D069BE" w:rsidP="00D069BE">
            <w:pPr>
              <w:numPr>
                <w:ilvl w:val="0"/>
                <w:numId w:val="36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الطلاب بالنظر في بعض المسائل ودراستها.</w:t>
            </w:r>
          </w:p>
          <w:p w:rsidR="00D069BE" w:rsidRDefault="00D069BE" w:rsidP="00D069BE">
            <w:pPr>
              <w:numPr>
                <w:ilvl w:val="0"/>
                <w:numId w:val="36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تكليف الطلبة بالإشراف على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غير الصفية.</w:t>
            </w:r>
          </w:p>
          <w:p w:rsidR="00D069BE" w:rsidRPr="001211E4" w:rsidRDefault="00D069BE" w:rsidP="00D069BE">
            <w:pPr>
              <w:numPr>
                <w:ilvl w:val="0"/>
                <w:numId w:val="36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1211E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عقد المناظرات العلمية الجماعية.</w:t>
            </w:r>
          </w:p>
          <w:p w:rsidR="00E44CD5" w:rsidRPr="0062194C" w:rsidRDefault="00E44CD5" w:rsidP="0062194C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22"/>
        </w:trPr>
        <w:tc>
          <w:tcPr>
            <w:tcW w:w="4524" w:type="dxa"/>
          </w:tcPr>
          <w:p w:rsidR="008A693C" w:rsidRPr="008A693C" w:rsidRDefault="00D069BE" w:rsidP="00D069BE">
            <w:pPr>
              <w:bidi/>
              <w:spacing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1.</w:t>
            </w:r>
            <w:r w:rsidR="008A693C" w:rsidRPr="008A693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الطلبة من خلال الأداء والعرض.</w:t>
            </w:r>
          </w:p>
          <w:p w:rsidR="008A693C" w:rsidRPr="008A693C" w:rsidRDefault="00D069BE" w:rsidP="00D069BE">
            <w:pPr>
              <w:bidi/>
              <w:spacing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2.</w:t>
            </w:r>
            <w:r w:rsidR="008A693C" w:rsidRPr="008A693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الواجبات المنزلية </w:t>
            </w:r>
            <w:proofErr w:type="spellStart"/>
            <w:r w:rsidR="008A693C" w:rsidRPr="008A693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المؤداة</w:t>
            </w:r>
            <w:proofErr w:type="spellEnd"/>
            <w:r w:rsidR="008A693C" w:rsidRPr="008A693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باستخدام التقنية الحديثة، مثل: البلاك بورد.</w:t>
            </w:r>
          </w:p>
          <w:p w:rsidR="008A693C" w:rsidRPr="008A693C" w:rsidRDefault="00D069BE" w:rsidP="00D069BE">
            <w:pPr>
              <w:bidi/>
              <w:spacing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3.</w:t>
            </w:r>
            <w:r w:rsidR="008A693C" w:rsidRPr="008A693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التقارير في الجوانب الكتابية.</w:t>
            </w:r>
          </w:p>
          <w:p w:rsidR="008A693C" w:rsidRDefault="00D069BE" w:rsidP="00D069BE">
            <w:pPr>
              <w:bidi/>
              <w:spacing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4.</w:t>
            </w:r>
            <w:r w:rsidR="008A693C" w:rsidRPr="008A693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المنزلية.</w:t>
            </w:r>
          </w:p>
          <w:p w:rsidR="00E44CD5" w:rsidRPr="008A693C" w:rsidRDefault="00D069BE" w:rsidP="00D069BE">
            <w:pPr>
              <w:bidi/>
              <w:spacing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5.</w:t>
            </w:r>
            <w:r w:rsidR="008A693C" w:rsidRPr="008A693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الشفهية والكتابية في الاختبارات.</w:t>
            </w: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0D32BA" w:rsidRDefault="000D32BA" w:rsidP="00DA7D50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0D32BA" w:rsidRDefault="000D32BA" w:rsidP="004A5476">
      <w:pPr>
        <w:jc w:val="right"/>
        <w:rPr>
          <w:rFonts w:asciiTheme="minorBidi" w:hAnsiTheme="minorBidi" w:cstheme="minorBidi"/>
          <w:sz w:val="28"/>
          <w:szCs w:val="28"/>
          <w:rtl/>
          <w:lang w:val="en-US"/>
        </w:rPr>
      </w:pPr>
    </w:p>
    <w:p w:rsidR="00404468" w:rsidRDefault="00404468" w:rsidP="004A5476">
      <w:pPr>
        <w:jc w:val="right"/>
        <w:rPr>
          <w:rFonts w:asciiTheme="minorBidi" w:hAnsiTheme="minorBidi" w:cstheme="minorBidi"/>
          <w:sz w:val="28"/>
          <w:szCs w:val="28"/>
          <w:rtl/>
          <w:lang w:val="en-US"/>
        </w:rPr>
      </w:pPr>
    </w:p>
    <w:p w:rsidR="00404468" w:rsidRDefault="00404468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D56918" w:rsidRDefault="00D56918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D56918" w:rsidRDefault="00D56918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D56918" w:rsidRDefault="00D56918" w:rsidP="004A5476">
      <w:pPr>
        <w:jc w:val="right"/>
        <w:rPr>
          <w:rFonts w:asciiTheme="minorBidi" w:hAnsiTheme="minorBidi" w:cstheme="minorBidi"/>
          <w:sz w:val="28"/>
          <w:szCs w:val="28"/>
          <w:rtl/>
          <w:lang w:val="en-US"/>
        </w:rPr>
      </w:pPr>
      <w:bookmarkStart w:id="0" w:name="_GoBack"/>
      <w:bookmarkEnd w:id="0"/>
    </w:p>
    <w:p w:rsidR="00404468" w:rsidRDefault="00404468" w:rsidP="004A5476">
      <w:pPr>
        <w:jc w:val="right"/>
        <w:rPr>
          <w:rFonts w:asciiTheme="minorBidi" w:hAnsiTheme="minorBidi" w:cstheme="minorBidi"/>
          <w:sz w:val="28"/>
          <w:szCs w:val="28"/>
          <w:rtl/>
          <w:lang w:val="en-US"/>
        </w:rPr>
      </w:pPr>
    </w:p>
    <w:p w:rsidR="00404468" w:rsidRPr="00EA3A93" w:rsidRDefault="00404468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tbl>
      <w:tblPr>
        <w:tblStyle w:val="ac"/>
        <w:tblW w:w="9781" w:type="dxa"/>
        <w:tblLook w:val="04A0" w:firstRow="1" w:lastRow="0" w:firstColumn="1" w:lastColumn="0" w:noHBand="0" w:noVBand="1"/>
      </w:tblPr>
      <w:tblGrid>
        <w:gridCol w:w="1069"/>
        <w:gridCol w:w="984"/>
        <w:gridCol w:w="992"/>
        <w:gridCol w:w="1152"/>
        <w:gridCol w:w="957"/>
        <w:gridCol w:w="4627"/>
      </w:tblGrid>
      <w:tr w:rsidR="004A5476" w:rsidRPr="00EA3A93" w:rsidTr="004D4DF6">
        <w:tc>
          <w:tcPr>
            <w:tcW w:w="9781" w:type="dxa"/>
            <w:gridSpan w:val="6"/>
          </w:tcPr>
          <w:p w:rsidR="004A5476" w:rsidRPr="004A5476" w:rsidRDefault="004A5476" w:rsidP="004A547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  <w:rtl/>
              </w:rPr>
              <w:lastRenderedPageBreak/>
              <w:t>مصفوفة اختبا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36"/>
                <w:szCs w:val="36"/>
                <w:rtl/>
              </w:rPr>
              <w:t>ر المقرر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الدرجة المستحقة من 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66</w:t>
            </w: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779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4A5476" w:rsidRPr="00EA3A93" w:rsidTr="00772927">
        <w:trPr>
          <w:trHeight w:val="548"/>
        </w:trPr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bidi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 w:bidi="ar-EG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widowControl w:val="0"/>
              <w:tabs>
                <w:tab w:val="left" w:pos="600"/>
              </w:tabs>
              <w:bidi/>
              <w:jc w:val="both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  <w:r w:rsidRPr="004A5476">
              <w:rPr>
                <w:rFonts w:asciiTheme="minorBidi" w:eastAsia="Calibri" w:hAnsiTheme="minorBidi" w:cstheme="minorBidi"/>
                <w:color w:val="244061" w:themeColor="accent1" w:themeShade="80"/>
                <w:sz w:val="28"/>
                <w:szCs w:val="28"/>
                <w:rtl/>
                <w:lang w:val="fr-FR" w:bidi="ar-EG"/>
              </w:rPr>
              <w:t>.</w:t>
            </w:r>
            <w:r w:rsidR="00772927"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 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</w:tbl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04468" w:rsidRDefault="00404468" w:rsidP="0040446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04468" w:rsidRDefault="00404468" w:rsidP="0040446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04468" w:rsidRDefault="00404468" w:rsidP="0040446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04468" w:rsidRDefault="00404468" w:rsidP="0040446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04468" w:rsidRPr="00E8014E" w:rsidRDefault="00404468" w:rsidP="0040446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2C6B9A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1F5D0D">
                  <w:pPr>
                    <w:pStyle w:val="ad"/>
                    <w:numPr>
                      <w:ilvl w:val="0"/>
                      <w:numId w:val="3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proofErr w:type="spellEnd"/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792"/>
        <w:gridCol w:w="132"/>
        <w:gridCol w:w="2369"/>
        <w:gridCol w:w="2354"/>
        <w:gridCol w:w="2150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18" w:rsidRDefault="00E57318">
      <w:r>
        <w:separator/>
      </w:r>
    </w:p>
  </w:endnote>
  <w:endnote w:type="continuationSeparator" w:id="0">
    <w:p w:rsidR="00E57318" w:rsidRDefault="00E5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4D" w:rsidRPr="00BD314D" w:rsidRDefault="003D7C4D" w:rsidP="00E11F31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3D7C4D" w:rsidRPr="00E11F31" w:rsidRDefault="003D7C4D" w:rsidP="00A97885">
    <w:pPr>
      <w:pStyle w:val="a3"/>
      <w:bidi/>
      <w:jc w:val="right"/>
      <w:rPr>
        <w:lang w:val="en-US"/>
      </w:rPr>
    </w:pPr>
  </w:p>
  <w:p w:rsidR="003D7C4D" w:rsidRPr="0094487B" w:rsidRDefault="003D7C4D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4D" w:rsidRPr="00BD314D" w:rsidRDefault="003D7C4D" w:rsidP="00A2110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3D7C4D" w:rsidRDefault="003D7C4D" w:rsidP="003A369E">
    <w:pPr>
      <w:pStyle w:val="a3"/>
      <w:bidi/>
    </w:pPr>
  </w:p>
  <w:p w:rsidR="003D7C4D" w:rsidRDefault="003D7C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18" w:rsidRDefault="00E57318">
      <w:r>
        <w:separator/>
      </w:r>
    </w:p>
  </w:footnote>
  <w:footnote w:type="continuationSeparator" w:id="0">
    <w:p w:rsidR="00E57318" w:rsidRDefault="00E57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C4D" w:rsidRDefault="003D7C4D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7C4D" w:rsidRPr="00E9121F" w:rsidRDefault="003D7C4D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5072"/>
    <w:multiLevelType w:val="hybridMultilevel"/>
    <w:tmpl w:val="DA86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84AD7"/>
    <w:multiLevelType w:val="hybridMultilevel"/>
    <w:tmpl w:val="9692F570"/>
    <w:lvl w:ilvl="0" w:tplc="731EB7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L-Mohanad" w:hint="default"/>
        <w:color w:val="365F91" w:themeColor="accent1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747"/>
    <w:multiLevelType w:val="hybridMultilevel"/>
    <w:tmpl w:val="C4DC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14343"/>
    <w:multiLevelType w:val="hybridMultilevel"/>
    <w:tmpl w:val="B1A23770"/>
    <w:lvl w:ilvl="0" w:tplc="2D509DD6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AL-Mohanad"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C474DD"/>
    <w:multiLevelType w:val="hybridMultilevel"/>
    <w:tmpl w:val="B1A23770"/>
    <w:lvl w:ilvl="0" w:tplc="2D509DD6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AL-Mohanad"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E44BEA"/>
    <w:multiLevelType w:val="hybridMultilevel"/>
    <w:tmpl w:val="B6DA4720"/>
    <w:lvl w:ilvl="0" w:tplc="37925C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C329AF"/>
    <w:multiLevelType w:val="hybridMultilevel"/>
    <w:tmpl w:val="CB38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295C2F"/>
    <w:multiLevelType w:val="hybridMultilevel"/>
    <w:tmpl w:val="CB38D38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2E481B"/>
    <w:multiLevelType w:val="hybridMultilevel"/>
    <w:tmpl w:val="DEB0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AF1A55"/>
    <w:multiLevelType w:val="hybridMultilevel"/>
    <w:tmpl w:val="AC14F7C6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DD5CC8"/>
    <w:multiLevelType w:val="hybridMultilevel"/>
    <w:tmpl w:val="3B1AB41C"/>
    <w:lvl w:ilvl="0" w:tplc="2CC29C96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AL-Mohanad"/>
        <w:color w:val="365F91" w:themeColor="accent1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2850FD"/>
    <w:multiLevelType w:val="hybridMultilevel"/>
    <w:tmpl w:val="B1A23770"/>
    <w:lvl w:ilvl="0" w:tplc="2D509DD6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AL-Mohanad"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E11213"/>
    <w:multiLevelType w:val="hybridMultilevel"/>
    <w:tmpl w:val="04F0BDF8"/>
    <w:lvl w:ilvl="0" w:tplc="6BCABB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Calibri" w:hAnsi="Arial" w:cs="AL-Mohanad"/>
      </w:rPr>
    </w:lvl>
    <w:lvl w:ilvl="1" w:tplc="04090019" w:tentative="1">
      <w:start w:val="1"/>
      <w:numFmt w:val="lowerLetter"/>
      <w:lvlText w:val="%2."/>
      <w:lvlJc w:val="left"/>
      <w:pPr>
        <w:ind w:left="-207" w:hanging="360"/>
      </w:pPr>
    </w:lvl>
    <w:lvl w:ilvl="2" w:tplc="0409001B" w:tentative="1">
      <w:start w:val="1"/>
      <w:numFmt w:val="lowerRoman"/>
      <w:lvlText w:val="%3."/>
      <w:lvlJc w:val="right"/>
      <w:pPr>
        <w:ind w:left="513" w:hanging="180"/>
      </w:pPr>
    </w:lvl>
    <w:lvl w:ilvl="3" w:tplc="0409000F" w:tentative="1">
      <w:start w:val="1"/>
      <w:numFmt w:val="decimal"/>
      <w:lvlText w:val="%4."/>
      <w:lvlJc w:val="left"/>
      <w:pPr>
        <w:ind w:left="1233" w:hanging="360"/>
      </w:pPr>
    </w:lvl>
    <w:lvl w:ilvl="4" w:tplc="04090019" w:tentative="1">
      <w:start w:val="1"/>
      <w:numFmt w:val="lowerLetter"/>
      <w:lvlText w:val="%5."/>
      <w:lvlJc w:val="left"/>
      <w:pPr>
        <w:ind w:left="1953" w:hanging="360"/>
      </w:pPr>
    </w:lvl>
    <w:lvl w:ilvl="5" w:tplc="0409001B" w:tentative="1">
      <w:start w:val="1"/>
      <w:numFmt w:val="lowerRoman"/>
      <w:lvlText w:val="%6."/>
      <w:lvlJc w:val="right"/>
      <w:pPr>
        <w:ind w:left="2673" w:hanging="180"/>
      </w:pPr>
    </w:lvl>
    <w:lvl w:ilvl="6" w:tplc="0409000F" w:tentative="1">
      <w:start w:val="1"/>
      <w:numFmt w:val="decimal"/>
      <w:lvlText w:val="%7."/>
      <w:lvlJc w:val="left"/>
      <w:pPr>
        <w:ind w:left="3393" w:hanging="360"/>
      </w:pPr>
    </w:lvl>
    <w:lvl w:ilvl="7" w:tplc="04090019" w:tentative="1">
      <w:start w:val="1"/>
      <w:numFmt w:val="lowerLetter"/>
      <w:lvlText w:val="%8."/>
      <w:lvlJc w:val="left"/>
      <w:pPr>
        <w:ind w:left="4113" w:hanging="360"/>
      </w:pPr>
    </w:lvl>
    <w:lvl w:ilvl="8" w:tplc="0409001B" w:tentative="1">
      <w:start w:val="1"/>
      <w:numFmt w:val="lowerRoman"/>
      <w:lvlText w:val="%9."/>
      <w:lvlJc w:val="right"/>
      <w:pPr>
        <w:ind w:left="4833" w:hanging="180"/>
      </w:pPr>
    </w:lvl>
  </w:abstractNum>
  <w:abstractNum w:abstractNumId="13" w15:restartNumberingAfterBreak="0">
    <w:nsid w:val="2D443AC5"/>
    <w:multiLevelType w:val="hybridMultilevel"/>
    <w:tmpl w:val="50A0A104"/>
    <w:lvl w:ilvl="0" w:tplc="BB648B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Arial" w:eastAsia="Calibri" w:hAnsi="Arial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56743"/>
    <w:multiLevelType w:val="hybridMultilevel"/>
    <w:tmpl w:val="B1A23770"/>
    <w:lvl w:ilvl="0" w:tplc="2D509DD6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AL-Mohanad"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6E419B"/>
    <w:multiLevelType w:val="hybridMultilevel"/>
    <w:tmpl w:val="CB38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973C8C"/>
    <w:multiLevelType w:val="hybridMultilevel"/>
    <w:tmpl w:val="F9EEA9D6"/>
    <w:lvl w:ilvl="0" w:tplc="190E805E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4F81BD" w:themeColor="accen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C4625E"/>
    <w:multiLevelType w:val="hybridMultilevel"/>
    <w:tmpl w:val="DAE4F71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361E7"/>
    <w:multiLevelType w:val="hybridMultilevel"/>
    <w:tmpl w:val="643E18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030285"/>
    <w:multiLevelType w:val="hybridMultilevel"/>
    <w:tmpl w:val="CB38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106C15"/>
    <w:multiLevelType w:val="hybridMultilevel"/>
    <w:tmpl w:val="677098F0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3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3B782BA3"/>
    <w:multiLevelType w:val="hybridMultilevel"/>
    <w:tmpl w:val="50A0A104"/>
    <w:lvl w:ilvl="0" w:tplc="BB648B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Arial" w:eastAsia="Calibri" w:hAnsi="Arial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F61C1"/>
    <w:multiLevelType w:val="hybridMultilevel"/>
    <w:tmpl w:val="C5D6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B47B10"/>
    <w:multiLevelType w:val="hybridMultilevel"/>
    <w:tmpl w:val="BF74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0124FA"/>
    <w:multiLevelType w:val="hybridMultilevel"/>
    <w:tmpl w:val="CB38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994DC2"/>
    <w:multiLevelType w:val="hybridMultilevel"/>
    <w:tmpl w:val="B262E13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30C3568"/>
    <w:multiLevelType w:val="hybridMultilevel"/>
    <w:tmpl w:val="B1A23770"/>
    <w:lvl w:ilvl="0" w:tplc="2D509DD6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AL-Mohanad"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3425988"/>
    <w:multiLevelType w:val="hybridMultilevel"/>
    <w:tmpl w:val="C0340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66106"/>
    <w:multiLevelType w:val="hybridMultilevel"/>
    <w:tmpl w:val="0F3CEF98"/>
    <w:lvl w:ilvl="0" w:tplc="53902C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B55390"/>
    <w:multiLevelType w:val="hybridMultilevel"/>
    <w:tmpl w:val="BAEEDEAC"/>
    <w:lvl w:ilvl="0" w:tplc="847AA4F8">
      <w:start w:val="1"/>
      <w:numFmt w:val="decimal"/>
      <w:lvlText w:val="%1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65B49"/>
    <w:multiLevelType w:val="hybridMultilevel"/>
    <w:tmpl w:val="8F424318"/>
    <w:lvl w:ilvl="0" w:tplc="4A96B76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Arial" w:eastAsia="Calibri" w:hAnsi="Arial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8711B"/>
    <w:multiLevelType w:val="hybridMultilevel"/>
    <w:tmpl w:val="E63E56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F07A3"/>
    <w:multiLevelType w:val="hybridMultilevel"/>
    <w:tmpl w:val="8F424318"/>
    <w:lvl w:ilvl="0" w:tplc="4A96B766">
      <w:start w:val="1"/>
      <w:numFmt w:val="decimal"/>
      <w:lvlText w:val="%1."/>
      <w:lvlJc w:val="left"/>
      <w:pPr>
        <w:tabs>
          <w:tab w:val="num" w:pos="-1593"/>
        </w:tabs>
        <w:ind w:left="-1593" w:hanging="360"/>
      </w:pPr>
      <w:rPr>
        <w:rFonts w:ascii="Arial" w:eastAsia="Calibri" w:hAnsi="Arial" w:cs="AL-Mohanad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37" w15:restartNumberingAfterBreak="0">
    <w:nsid w:val="72C5416D"/>
    <w:multiLevelType w:val="hybridMultilevel"/>
    <w:tmpl w:val="475ACCF6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33"/>
  </w:num>
  <w:num w:numId="4">
    <w:abstractNumId w:val="18"/>
  </w:num>
  <w:num w:numId="5">
    <w:abstractNumId w:val="37"/>
  </w:num>
  <w:num w:numId="6">
    <w:abstractNumId w:val="1"/>
  </w:num>
  <w:num w:numId="7">
    <w:abstractNumId w:val="36"/>
  </w:num>
  <w:num w:numId="8">
    <w:abstractNumId w:val="24"/>
  </w:num>
  <w:num w:numId="9">
    <w:abstractNumId w:val="12"/>
  </w:num>
  <w:num w:numId="10">
    <w:abstractNumId w:val="34"/>
  </w:num>
  <w:num w:numId="11">
    <w:abstractNumId w:val="0"/>
  </w:num>
  <w:num w:numId="12">
    <w:abstractNumId w:val="8"/>
  </w:num>
  <w:num w:numId="13">
    <w:abstractNumId w:val="28"/>
  </w:num>
  <w:num w:numId="14">
    <w:abstractNumId w:val="25"/>
  </w:num>
  <w:num w:numId="15">
    <w:abstractNumId w:val="10"/>
  </w:num>
  <w:num w:numId="16">
    <w:abstractNumId w:val="14"/>
  </w:num>
  <w:num w:numId="17">
    <w:abstractNumId w:val="26"/>
  </w:num>
  <w:num w:numId="18">
    <w:abstractNumId w:val="11"/>
  </w:num>
  <w:num w:numId="19">
    <w:abstractNumId w:val="3"/>
  </w:num>
  <w:num w:numId="20">
    <w:abstractNumId w:val="29"/>
  </w:num>
  <w:num w:numId="21">
    <w:abstractNumId w:val="35"/>
  </w:num>
  <w:num w:numId="22">
    <w:abstractNumId w:val="4"/>
  </w:num>
  <w:num w:numId="23">
    <w:abstractNumId w:val="19"/>
  </w:num>
  <w:num w:numId="24">
    <w:abstractNumId w:val="21"/>
  </w:num>
  <w:num w:numId="25">
    <w:abstractNumId w:val="31"/>
  </w:num>
  <w:num w:numId="26">
    <w:abstractNumId w:val="20"/>
  </w:num>
  <w:num w:numId="27">
    <w:abstractNumId w:val="7"/>
  </w:num>
  <w:num w:numId="28">
    <w:abstractNumId w:val="32"/>
  </w:num>
  <w:num w:numId="29">
    <w:abstractNumId w:val="15"/>
  </w:num>
  <w:num w:numId="30">
    <w:abstractNumId w:val="6"/>
  </w:num>
  <w:num w:numId="31">
    <w:abstractNumId w:val="27"/>
  </w:num>
  <w:num w:numId="32">
    <w:abstractNumId w:val="16"/>
  </w:num>
  <w:num w:numId="33">
    <w:abstractNumId w:val="13"/>
  </w:num>
  <w:num w:numId="34">
    <w:abstractNumId w:val="30"/>
  </w:num>
  <w:num w:numId="35">
    <w:abstractNumId w:val="2"/>
  </w:num>
  <w:num w:numId="36">
    <w:abstractNumId w:val="5"/>
  </w:num>
  <w:num w:numId="37">
    <w:abstractNumId w:val="17"/>
  </w:num>
  <w:num w:numId="3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46B5"/>
    <w:rsid w:val="00014C74"/>
    <w:rsid w:val="00015850"/>
    <w:rsid w:val="00015C7A"/>
    <w:rsid w:val="000174C2"/>
    <w:rsid w:val="00020996"/>
    <w:rsid w:val="000214F9"/>
    <w:rsid w:val="00022A7A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60B"/>
    <w:rsid w:val="000527EC"/>
    <w:rsid w:val="0005311B"/>
    <w:rsid w:val="0005355E"/>
    <w:rsid w:val="00055BCA"/>
    <w:rsid w:val="00055F84"/>
    <w:rsid w:val="00055FAE"/>
    <w:rsid w:val="0005601C"/>
    <w:rsid w:val="000564E7"/>
    <w:rsid w:val="00056F8F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72D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306B"/>
    <w:rsid w:val="000C30B8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2BA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1C3F"/>
    <w:rsid w:val="001228C7"/>
    <w:rsid w:val="00122B0E"/>
    <w:rsid w:val="00122C17"/>
    <w:rsid w:val="00122D4C"/>
    <w:rsid w:val="00123228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231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CA8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6DAF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019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6AC"/>
    <w:rsid w:val="001C597A"/>
    <w:rsid w:val="001C6365"/>
    <w:rsid w:val="001C6C4E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D0D"/>
    <w:rsid w:val="001F5E08"/>
    <w:rsid w:val="001F5F62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5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146"/>
    <w:rsid w:val="00290E50"/>
    <w:rsid w:val="00292EB9"/>
    <w:rsid w:val="00293415"/>
    <w:rsid w:val="00293FB3"/>
    <w:rsid w:val="00294C1E"/>
    <w:rsid w:val="00295A58"/>
    <w:rsid w:val="00295CDE"/>
    <w:rsid w:val="00296135"/>
    <w:rsid w:val="002963EE"/>
    <w:rsid w:val="00296CB3"/>
    <w:rsid w:val="00297204"/>
    <w:rsid w:val="002977E2"/>
    <w:rsid w:val="002A0315"/>
    <w:rsid w:val="002A0D76"/>
    <w:rsid w:val="002A139E"/>
    <w:rsid w:val="002A18DB"/>
    <w:rsid w:val="002A18F2"/>
    <w:rsid w:val="002A2503"/>
    <w:rsid w:val="002A258E"/>
    <w:rsid w:val="002A2959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6B9A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4BD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17B9A"/>
    <w:rsid w:val="00320156"/>
    <w:rsid w:val="00320C42"/>
    <w:rsid w:val="00321233"/>
    <w:rsid w:val="003213EC"/>
    <w:rsid w:val="00323F22"/>
    <w:rsid w:val="0032580A"/>
    <w:rsid w:val="00325829"/>
    <w:rsid w:val="00326191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2DC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751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2935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1C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D7C4D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4468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1E90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5B3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67A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8A0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4F2D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32B3"/>
    <w:rsid w:val="004B4587"/>
    <w:rsid w:val="004B4643"/>
    <w:rsid w:val="004B531F"/>
    <w:rsid w:val="004B5A02"/>
    <w:rsid w:val="004B5E4E"/>
    <w:rsid w:val="004B66C9"/>
    <w:rsid w:val="004B69B8"/>
    <w:rsid w:val="004B6D31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4DF6"/>
    <w:rsid w:val="004D5569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4093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392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9BA"/>
    <w:rsid w:val="00535F63"/>
    <w:rsid w:val="00536756"/>
    <w:rsid w:val="00536A8A"/>
    <w:rsid w:val="005374FA"/>
    <w:rsid w:val="00537A75"/>
    <w:rsid w:val="005407D6"/>
    <w:rsid w:val="00541B28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60C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6A7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5AD"/>
    <w:rsid w:val="005F78BE"/>
    <w:rsid w:val="005F7DDF"/>
    <w:rsid w:val="006004F4"/>
    <w:rsid w:val="00602B21"/>
    <w:rsid w:val="00603DD9"/>
    <w:rsid w:val="00604D34"/>
    <w:rsid w:val="00606305"/>
    <w:rsid w:val="006069F5"/>
    <w:rsid w:val="00607578"/>
    <w:rsid w:val="00607E77"/>
    <w:rsid w:val="006104F4"/>
    <w:rsid w:val="00610D7E"/>
    <w:rsid w:val="00612596"/>
    <w:rsid w:val="00612C7E"/>
    <w:rsid w:val="0061376D"/>
    <w:rsid w:val="006138C9"/>
    <w:rsid w:val="0061422F"/>
    <w:rsid w:val="00614AC6"/>
    <w:rsid w:val="0061564A"/>
    <w:rsid w:val="00615D84"/>
    <w:rsid w:val="00616099"/>
    <w:rsid w:val="006164B3"/>
    <w:rsid w:val="00616610"/>
    <w:rsid w:val="00617568"/>
    <w:rsid w:val="00617C1F"/>
    <w:rsid w:val="00617D26"/>
    <w:rsid w:val="00620969"/>
    <w:rsid w:val="00620E07"/>
    <w:rsid w:val="00621605"/>
    <w:rsid w:val="0062194C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18F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3D7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6F0D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2BD"/>
    <w:rsid w:val="00700857"/>
    <w:rsid w:val="00700E8F"/>
    <w:rsid w:val="00701ADE"/>
    <w:rsid w:val="00702AC1"/>
    <w:rsid w:val="00702FA0"/>
    <w:rsid w:val="0070350C"/>
    <w:rsid w:val="00703BDB"/>
    <w:rsid w:val="007057A5"/>
    <w:rsid w:val="00705D2F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A8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4E87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4B31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2927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6D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3BC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2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0F46"/>
    <w:rsid w:val="00821056"/>
    <w:rsid w:val="008212E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1B3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97828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693C"/>
    <w:rsid w:val="008A72A1"/>
    <w:rsid w:val="008A7D22"/>
    <w:rsid w:val="008B07BC"/>
    <w:rsid w:val="008B0A07"/>
    <w:rsid w:val="008B0E76"/>
    <w:rsid w:val="008B283D"/>
    <w:rsid w:val="008B2A93"/>
    <w:rsid w:val="008B30D5"/>
    <w:rsid w:val="008B3A5F"/>
    <w:rsid w:val="008B3D14"/>
    <w:rsid w:val="008B45F9"/>
    <w:rsid w:val="008B51EF"/>
    <w:rsid w:val="008B554E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6723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614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21C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16C"/>
    <w:rsid w:val="0098659F"/>
    <w:rsid w:val="00987BD4"/>
    <w:rsid w:val="009910A6"/>
    <w:rsid w:val="00991481"/>
    <w:rsid w:val="00991663"/>
    <w:rsid w:val="009935BF"/>
    <w:rsid w:val="00994234"/>
    <w:rsid w:val="0099448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662F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10F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0D43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22B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3605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86C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37FE4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568"/>
    <w:rsid w:val="00B5391C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4FD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6BD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5F5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3D5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78F"/>
    <w:rsid w:val="00C80D19"/>
    <w:rsid w:val="00C8193D"/>
    <w:rsid w:val="00C827D0"/>
    <w:rsid w:val="00C828BF"/>
    <w:rsid w:val="00C82F14"/>
    <w:rsid w:val="00C83EB8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081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4DC"/>
    <w:rsid w:val="00CA2681"/>
    <w:rsid w:val="00CA3F45"/>
    <w:rsid w:val="00CA42CD"/>
    <w:rsid w:val="00CA4EE7"/>
    <w:rsid w:val="00CA5349"/>
    <w:rsid w:val="00CA77B3"/>
    <w:rsid w:val="00CB04CC"/>
    <w:rsid w:val="00CB0533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090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BE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8F0"/>
    <w:rsid w:val="00D32F9A"/>
    <w:rsid w:val="00D34E98"/>
    <w:rsid w:val="00D35139"/>
    <w:rsid w:val="00D35AF8"/>
    <w:rsid w:val="00D35C98"/>
    <w:rsid w:val="00D36C0C"/>
    <w:rsid w:val="00D3759F"/>
    <w:rsid w:val="00D37772"/>
    <w:rsid w:val="00D37A9A"/>
    <w:rsid w:val="00D41086"/>
    <w:rsid w:val="00D41AE7"/>
    <w:rsid w:val="00D41DFE"/>
    <w:rsid w:val="00D4273A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0A33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918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6D06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6627"/>
    <w:rsid w:val="00DA7ACD"/>
    <w:rsid w:val="00DA7D50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41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1F31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43A1"/>
    <w:rsid w:val="00E35E73"/>
    <w:rsid w:val="00E3603D"/>
    <w:rsid w:val="00E36CD3"/>
    <w:rsid w:val="00E3793C"/>
    <w:rsid w:val="00E40F22"/>
    <w:rsid w:val="00E40F2C"/>
    <w:rsid w:val="00E412E6"/>
    <w:rsid w:val="00E41E0A"/>
    <w:rsid w:val="00E4249B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318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3590"/>
    <w:rsid w:val="00EB49DF"/>
    <w:rsid w:val="00EB728F"/>
    <w:rsid w:val="00EB761B"/>
    <w:rsid w:val="00EC188D"/>
    <w:rsid w:val="00EC1B34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48C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6B4F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C2C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80B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959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6EB4"/>
    <w:rsid w:val="00F57BFF"/>
    <w:rsid w:val="00F60329"/>
    <w:rsid w:val="00F6043E"/>
    <w:rsid w:val="00F60841"/>
    <w:rsid w:val="00F60C46"/>
    <w:rsid w:val="00F60D7D"/>
    <w:rsid w:val="00F60EC3"/>
    <w:rsid w:val="00F617B4"/>
    <w:rsid w:val="00F618A5"/>
    <w:rsid w:val="00F618DF"/>
    <w:rsid w:val="00F64BFB"/>
    <w:rsid w:val="00F64F46"/>
    <w:rsid w:val="00F67179"/>
    <w:rsid w:val="00F70236"/>
    <w:rsid w:val="00F703B7"/>
    <w:rsid w:val="00F70F97"/>
    <w:rsid w:val="00F7123F"/>
    <w:rsid w:val="00F73A2A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97440"/>
    <w:rsid w:val="00FA07AC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1B45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1A07"/>
    <w:rsid w:val="00FE2157"/>
    <w:rsid w:val="00FE324C"/>
    <w:rsid w:val="00FE3C18"/>
    <w:rsid w:val="00FE5D21"/>
    <w:rsid w:val="00FE6314"/>
    <w:rsid w:val="00FE6542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0146B14-3D35-4A71-A34B-D9828F5A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2FD5DE-9DAF-4FFD-900F-2EB015F2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1639</Words>
  <Characters>9344</Characters>
  <Application>Microsoft Office Word</Application>
  <DocSecurity>0</DocSecurity>
  <Lines>77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asus</cp:lastModifiedBy>
  <cp:revision>6</cp:revision>
  <cp:lastPrinted>2016-01-19T12:24:00Z</cp:lastPrinted>
  <dcterms:created xsi:type="dcterms:W3CDTF">2018-04-17T15:21:00Z</dcterms:created>
  <dcterms:modified xsi:type="dcterms:W3CDTF">2018-04-26T22:09:00Z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