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EF6B4F" w:rsidRPr="00EF6B4F" w:rsidRDefault="0008353A" w:rsidP="001C03E5">
      <w:pPr>
        <w:bidi/>
        <w:ind w:left="1629"/>
        <w:jc w:val="both"/>
        <w:rPr>
          <w:rFonts w:ascii="Traditional Arabic" w:hAnsi="Traditional Arabic" w:cs="Traditional Arabic"/>
          <w:color w:val="31849B" w:themeColor="accent5" w:themeShade="BF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340071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 xml:space="preserve"> </w:t>
      </w:r>
      <w:r w:rsidR="001C03E5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الخلاف والمناظرة</w:t>
      </w:r>
    </w:p>
    <w:p w:rsidR="00347305" w:rsidRPr="00E8014E" w:rsidRDefault="00BB4D07" w:rsidP="001C03E5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رمز المقرر:</w:t>
      </w:r>
      <w:r w:rsidR="00173CA8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</w:t>
      </w:r>
      <w:r w:rsidR="004D5569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أ</w:t>
      </w:r>
      <w:r w:rsidR="004D4DF6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 xml:space="preserve">صل </w:t>
      </w:r>
      <w:r w:rsidR="001C03E5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bidi="ar-EG"/>
        </w:rPr>
        <w:t>257</w:t>
      </w: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4D5569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أصول 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1C03E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اسم المقرر:</w:t>
            </w:r>
            <w:r w:rsidR="00C84466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  <w:r w:rsidR="001C03E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الخلاف والمناظرة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C8078F" w:rsidRDefault="009E7AC8" w:rsidP="001C03E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4D556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أصل </w:t>
            </w:r>
            <w:r w:rsidR="001C03E5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257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ؤول عن تدريس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B4D07" w:rsidRPr="00173CA8" w:rsidRDefault="00B82FD8" w:rsidP="00173CA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تقديم المقرر</w:t>
            </w:r>
            <w:r w:rsidR="0052422B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52422B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52422B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فيه هذا 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4.عدد الطلاب الذين بدأوا المقرر: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عدد الطلاب الذين اجتازوا المقرر بنجاح:</w:t>
            </w:r>
            <w:r w:rsidR="00E8014E" w:rsidRPr="006A6F6C">
              <w:rPr>
                <w:rFonts w:ascii="Traditional Arabic" w:hAnsi="Traditional Arabic" w:cs="Traditional Arabic"/>
                <w:color w:val="00B050"/>
              </w:rPr>
              <w:t xml:space="preserve"> 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</w:t>
            </w:r>
            <w:proofErr w:type="spellStart"/>
            <w:r w:rsidR="00DC780C" w:rsidRPr="00E8014E">
              <w:rPr>
                <w:rFonts w:ascii="Traditional Arabic" w:hAnsi="Traditional Arabic" w:cs="Traditional Arabic"/>
                <w:rtl/>
              </w:rPr>
              <w:t>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FA07AC" w:rsidRDefault="00841A9F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30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2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  <w:gridCol w:w="893"/>
        <w:gridCol w:w="1559"/>
        <w:gridCol w:w="2551"/>
      </w:tblGrid>
      <w:tr w:rsidR="00B82FD8" w:rsidRPr="00E8014E" w:rsidTr="00F10C2C">
        <w:tc>
          <w:tcPr>
            <w:tcW w:w="9218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F10C2C">
        <w:trPr>
          <w:trHeight w:val="1052"/>
        </w:trPr>
        <w:tc>
          <w:tcPr>
            <w:tcW w:w="4215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893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33451A" w:rsidRPr="0033451A" w:rsidRDefault="0033451A" w:rsidP="0033451A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3345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أولاً: </w:t>
            </w:r>
            <w:proofErr w:type="gramStart"/>
            <w:r w:rsidRPr="003345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أهم  المصطلحات</w:t>
            </w:r>
            <w:proofErr w:type="gramEnd"/>
            <w:r w:rsidRPr="0033451A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 xml:space="preserve"> المنطقية التي يُحتاج إليها في الخلاف والمناظرة:</w:t>
            </w:r>
          </w:p>
          <w:p w:rsidR="003B48B8" w:rsidRPr="003B48B8" w:rsidRDefault="0033451A" w:rsidP="00CC7D41">
            <w:pPr>
              <w:pStyle w:val="ad"/>
              <w:numPr>
                <w:ilvl w:val="0"/>
                <w:numId w:val="8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حقيقة علم المنطق، وفائدة تعلمه، وأهم المؤلفات فيه.</w:t>
            </w:r>
          </w:p>
          <w:p w:rsidR="00B53568" w:rsidRPr="003B48B8" w:rsidRDefault="0033451A" w:rsidP="00CC7D41">
            <w:pPr>
              <w:pStyle w:val="ad"/>
              <w:numPr>
                <w:ilvl w:val="0"/>
                <w:numId w:val="8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حقيقة التصور والتصديق، وأقسام كل منهما، والأمثلة على ذلك.</w:t>
            </w:r>
          </w:p>
        </w:tc>
        <w:tc>
          <w:tcPr>
            <w:tcW w:w="893" w:type="dxa"/>
            <w:vAlign w:val="center"/>
          </w:tcPr>
          <w:p w:rsidR="00E14468" w:rsidRDefault="00841A9F" w:rsidP="00F8173B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  <w:p w:rsidR="00B53568" w:rsidRPr="00E8014E" w:rsidRDefault="00B53568" w:rsidP="00B53568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</w:p>
        </w:tc>
        <w:tc>
          <w:tcPr>
            <w:tcW w:w="1559" w:type="dxa"/>
          </w:tcPr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E14468" w:rsidRPr="00B824FD" w:rsidRDefault="005F0ACC" w:rsidP="00B824FD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ب-وإذا لم تعط المحاضرة كما هو محدد بحيث نقص العدد كما هو مخطط يكتب العدد</w:t>
            </w:r>
          </w:p>
        </w:tc>
        <w:tc>
          <w:tcPr>
            <w:tcW w:w="2551" w:type="dxa"/>
          </w:tcPr>
          <w:p w:rsidR="005F0ACC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لا يوجد</w:t>
            </w:r>
          </w:p>
          <w:p w:rsidR="005F0ACC" w:rsidRPr="00E8014E" w:rsidRDefault="005F0ACC" w:rsidP="005F0ACC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ب- يبين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لها  (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3B48B8" w:rsidRPr="003B48B8" w:rsidRDefault="003B48B8" w:rsidP="00CC7D41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bidi/>
              <w:ind w:left="1077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3B48B8">
              <w:rPr>
                <w:rFonts w:ascii="Traditional Arabic" w:hAnsi="Traditional Arabic" w:cs="AL-Mohanad"/>
                <w:sz w:val="32"/>
                <w:szCs w:val="32"/>
                <w:rtl/>
                <w:lang w:val="en-US"/>
              </w:rPr>
              <w:lastRenderedPageBreak/>
              <w:t xml:space="preserve"> </w:t>
            </w:r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معنى الدلالة، وأقسامها، وأمثلة كل قسم.</w:t>
            </w:r>
          </w:p>
          <w:p w:rsidR="003B48B8" w:rsidRPr="003B48B8" w:rsidRDefault="003B48B8" w:rsidP="00CC7D41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bidi/>
              <w:spacing w:line="276" w:lineRule="auto"/>
              <w:ind w:left="1077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الكليات الخمس، والتمثيل لكل منها.</w:t>
            </w:r>
          </w:p>
          <w:p w:rsidR="00E14468" w:rsidRPr="00F053AE" w:rsidRDefault="003B48B8" w:rsidP="00CC7D41">
            <w:pPr>
              <w:pStyle w:val="11"/>
              <w:widowControl w:val="0"/>
              <w:numPr>
                <w:ilvl w:val="0"/>
                <w:numId w:val="8"/>
              </w:numPr>
              <w:spacing w:after="0" w:line="216" w:lineRule="auto"/>
              <w:ind w:left="1077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val="en-AU"/>
              </w:rPr>
            </w:pPr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 xml:space="preserve">حقيقة التعريفات، </w:t>
            </w:r>
            <w:proofErr w:type="spellStart"/>
            <w:proofErr w:type="gramStart"/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وأنواعها</w:t>
            </w:r>
            <w:r w:rsidRPr="003B48B8"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،</w:t>
            </w:r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>وشروط</w:t>
            </w:r>
            <w:proofErr w:type="spellEnd"/>
            <w:proofErr w:type="gramEnd"/>
            <w:r w:rsidRPr="003B48B8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val="en-AU" w:bidi="ar-EG"/>
              </w:rPr>
              <w:t xml:space="preserve"> صحتها.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27C17">
        <w:tc>
          <w:tcPr>
            <w:tcW w:w="4215" w:type="dxa"/>
            <w:vAlign w:val="center"/>
          </w:tcPr>
          <w:p w:rsidR="00ED6F69" w:rsidRPr="00ED6F69" w:rsidRDefault="00ED6F69" w:rsidP="00CC7D41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bidi/>
              <w:spacing w:line="276" w:lineRule="auto"/>
              <w:ind w:left="1077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D6F6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أنواع القضايا التي تتألف منها الأقيسة المنطقية.</w:t>
            </w:r>
          </w:p>
          <w:p w:rsidR="00ED6F69" w:rsidRPr="00ED6F69" w:rsidRDefault="00ED6F69" w:rsidP="00CC7D41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bidi/>
              <w:spacing w:line="276" w:lineRule="auto"/>
              <w:ind w:left="1077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 w:rsidRPr="00ED6F6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معنى القياس عند المناطقة، وأنواعه.</w:t>
            </w:r>
          </w:p>
          <w:p w:rsidR="00E14468" w:rsidRPr="00ED6F69" w:rsidRDefault="00ED6F69" w:rsidP="00CC7D41">
            <w:pPr>
              <w:widowControl w:val="0"/>
              <w:numPr>
                <w:ilvl w:val="0"/>
                <w:numId w:val="8"/>
              </w:numPr>
              <w:tabs>
                <w:tab w:val="left" w:pos="332"/>
              </w:tabs>
              <w:bidi/>
              <w:spacing w:line="276" w:lineRule="auto"/>
              <w:ind w:left="1077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 w:rsidRPr="00ED6F69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الفرق بين القياس المنطقي والقياس الشرعي.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11F31" w:rsidTr="00A72DB3">
        <w:tc>
          <w:tcPr>
            <w:tcW w:w="4215" w:type="dxa"/>
            <w:vAlign w:val="center"/>
          </w:tcPr>
          <w:p w:rsidR="00E14468" w:rsidRPr="00A72DB3" w:rsidRDefault="00F44E55" w:rsidP="00CC7D41">
            <w:pPr>
              <w:pStyle w:val="ad"/>
              <w:numPr>
                <w:ilvl w:val="0"/>
                <w:numId w:val="8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معنى البرهان، وأنواعه.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2C5F4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2C5F41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2C5F41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2DB3">
        <w:tc>
          <w:tcPr>
            <w:tcW w:w="4215" w:type="dxa"/>
            <w:vAlign w:val="center"/>
          </w:tcPr>
          <w:p w:rsidR="00E14468" w:rsidRPr="00A72DB3" w:rsidRDefault="00F44E55" w:rsidP="00CC7D41">
            <w:pPr>
              <w:pStyle w:val="ad"/>
              <w:numPr>
                <w:ilvl w:val="0"/>
                <w:numId w:val="8"/>
              </w:num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أسماء الألفاظ، والتمييز بينها.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2DB3">
        <w:tc>
          <w:tcPr>
            <w:tcW w:w="4215" w:type="dxa"/>
            <w:vAlign w:val="center"/>
          </w:tcPr>
          <w:p w:rsidR="00F44E55" w:rsidRPr="00A72DB3" w:rsidRDefault="00F44E55" w:rsidP="00CC7D41">
            <w:pPr>
              <w:pStyle w:val="ad"/>
              <w:widowControl w:val="0"/>
              <w:numPr>
                <w:ilvl w:val="0"/>
                <w:numId w:val="8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النسب الأربع بين الأشياء، والتمثيل عليها.</w:t>
            </w:r>
          </w:p>
          <w:p w:rsidR="001D2DA7" w:rsidRPr="00A72DB3" w:rsidRDefault="00F44E55" w:rsidP="00CC7D41">
            <w:pPr>
              <w:pStyle w:val="ad"/>
              <w:widowControl w:val="0"/>
              <w:numPr>
                <w:ilvl w:val="0"/>
                <w:numId w:val="8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مراتب الإدراك.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A72DB3">
        <w:tc>
          <w:tcPr>
            <w:tcW w:w="4215" w:type="dxa"/>
            <w:vAlign w:val="center"/>
          </w:tcPr>
          <w:p w:rsidR="00F44E55" w:rsidRPr="00A72DB3" w:rsidRDefault="00F44E55" w:rsidP="00CC7D41">
            <w:pPr>
              <w:pStyle w:val="ad"/>
              <w:widowControl w:val="0"/>
              <w:numPr>
                <w:ilvl w:val="0"/>
                <w:numId w:val="8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مراتب الحجج، والتمييز بينها.</w:t>
            </w:r>
          </w:p>
          <w:p w:rsidR="00E14468" w:rsidRPr="002D1DA3" w:rsidRDefault="00F44E55" w:rsidP="00CC7D41">
            <w:pPr>
              <w:pStyle w:val="ad"/>
              <w:widowControl w:val="0"/>
              <w:numPr>
                <w:ilvl w:val="0"/>
                <w:numId w:val="8"/>
              </w:num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معنى الاستقراء، والتمييز بين أقسامه.</w:t>
            </w:r>
          </w:p>
        </w:tc>
        <w:tc>
          <w:tcPr>
            <w:tcW w:w="893" w:type="dxa"/>
            <w:vAlign w:val="center"/>
          </w:tcPr>
          <w:p w:rsidR="00E14468" w:rsidRPr="00E8014E" w:rsidRDefault="00527C17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</w:tcPr>
          <w:p w:rsidR="00F44E55" w:rsidRPr="00F44E55" w:rsidRDefault="00F44E55" w:rsidP="002D1DA3">
            <w:pPr>
              <w:widowControl w:val="0"/>
              <w:bidi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F44E55">
              <w:rPr>
                <w:rFonts w:ascii="Traditional Arabic" w:hAnsi="Traditional Arabic" w:cs="Traditional Arabic" w:hint="eastAsia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ثانياً</w:t>
            </w: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: </w:t>
            </w:r>
            <w:r w:rsidRPr="00F44E55">
              <w:rPr>
                <w:rFonts w:ascii="Traditional Arabic" w:hAnsi="Traditional Arabic" w:cs="Traditional Arabic" w:hint="eastAsia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حقيقة</w:t>
            </w: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</w:t>
            </w:r>
            <w:r w:rsidRPr="00F44E55">
              <w:rPr>
                <w:rFonts w:ascii="Traditional Arabic" w:hAnsi="Traditional Arabic" w:cs="Traditional Arabic" w:hint="eastAsia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الخلاف،</w:t>
            </w: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</w:t>
            </w:r>
            <w:r w:rsidRPr="00F44E55">
              <w:rPr>
                <w:rFonts w:ascii="Traditional Arabic" w:hAnsi="Traditional Arabic" w:cs="Traditional Arabic" w:hint="eastAsia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وأحكامه،</w:t>
            </w: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</w:t>
            </w:r>
            <w:r w:rsidRPr="00F44E55">
              <w:rPr>
                <w:rFonts w:ascii="Traditional Arabic" w:hAnsi="Traditional Arabic" w:cs="Traditional Arabic" w:hint="eastAsia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وآدابه</w:t>
            </w: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:</w:t>
            </w:r>
          </w:p>
          <w:p w:rsidR="00F44E55" w:rsidRPr="00F44E55" w:rsidRDefault="00F44E55" w:rsidP="00CC7D41">
            <w:pPr>
              <w:widowControl w:val="0"/>
              <w:numPr>
                <w:ilvl w:val="0"/>
                <w:numId w:val="9"/>
              </w:numPr>
              <w:bidi/>
              <w:spacing w:after="200"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حقيقة الخلاف، وعلاقته بالمصطلحات المشابهة.</w:t>
            </w:r>
          </w:p>
          <w:p w:rsidR="00F44E55" w:rsidRPr="00F44E55" w:rsidRDefault="00F44E55" w:rsidP="00CC7D41">
            <w:pPr>
              <w:widowControl w:val="0"/>
              <w:numPr>
                <w:ilvl w:val="0"/>
                <w:numId w:val="9"/>
              </w:numPr>
              <w:bidi/>
              <w:spacing w:after="200"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أنواع الخلاف.</w:t>
            </w:r>
          </w:p>
          <w:p w:rsidR="00F44E55" w:rsidRPr="00F44E55" w:rsidRDefault="00F44E55" w:rsidP="00CC7D41">
            <w:pPr>
              <w:widowControl w:val="0"/>
              <w:numPr>
                <w:ilvl w:val="0"/>
                <w:numId w:val="9"/>
              </w:numPr>
              <w:bidi/>
              <w:spacing w:after="200"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التمييز بين الخلاف المحمود والخلاف </w:t>
            </w: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lastRenderedPageBreak/>
              <w:t>المذموم.</w:t>
            </w:r>
          </w:p>
          <w:p w:rsidR="00F44E55" w:rsidRPr="00A72DB3" w:rsidRDefault="00F44E55" w:rsidP="00CC7D41">
            <w:pPr>
              <w:widowControl w:val="0"/>
              <w:numPr>
                <w:ilvl w:val="0"/>
                <w:numId w:val="9"/>
              </w:numPr>
              <w:bidi/>
              <w:spacing w:after="200"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F44E55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التمييز بين الخلاف الحقيقي والخلاف غير الحقيقي.</w:t>
            </w:r>
          </w:p>
          <w:p w:rsidR="000A07B3" w:rsidRPr="00A72DB3" w:rsidRDefault="00F44E55" w:rsidP="00CC7D41">
            <w:pPr>
              <w:widowControl w:val="0"/>
              <w:numPr>
                <w:ilvl w:val="0"/>
                <w:numId w:val="9"/>
              </w:numPr>
              <w:bidi/>
              <w:spacing w:after="200"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التمييز بين محل الخلاف ومحل الوفاق.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559" w:type="dxa"/>
          </w:tcPr>
          <w:p w:rsidR="000A07B3" w:rsidRPr="00321233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2F4796" w:rsidRPr="00A72DB3" w:rsidRDefault="000A07B3" w:rsidP="00CC7D41">
            <w:pPr>
              <w:pStyle w:val="ad"/>
              <w:widowControl w:val="0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</w:t>
            </w:r>
            <w:r w:rsidR="00F44E55"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أسباب الخلاف.</w:t>
            </w:r>
          </w:p>
          <w:p w:rsidR="000A07B3" w:rsidRPr="00A72DB3" w:rsidRDefault="00F44E55" w:rsidP="00CC7D41">
            <w:pPr>
              <w:pStyle w:val="ad"/>
              <w:widowControl w:val="0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حكم الخلاف، والحكمة منه.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2F4796" w:rsidRPr="00A72DB3" w:rsidRDefault="002F4796" w:rsidP="00CC7D41">
            <w:pPr>
              <w:pStyle w:val="ad"/>
              <w:widowControl w:val="0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حكم الإنكار على المخالف.</w:t>
            </w:r>
          </w:p>
          <w:p w:rsidR="000A07B3" w:rsidRPr="00A72DB3" w:rsidRDefault="002F4796" w:rsidP="00CC7D41">
            <w:pPr>
              <w:pStyle w:val="ad"/>
              <w:widowControl w:val="0"/>
              <w:numPr>
                <w:ilvl w:val="0"/>
                <w:numId w:val="9"/>
              </w:num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مراعاة الخلاف، وأثرها.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2F4796" w:rsidRPr="00A72DB3" w:rsidRDefault="002F4796" w:rsidP="00CC7D41">
            <w:pPr>
              <w:pStyle w:val="ad"/>
              <w:widowControl w:val="0"/>
              <w:numPr>
                <w:ilvl w:val="0"/>
                <w:numId w:val="9"/>
              </w:numPr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حكم الخروج من الخلاف</w:t>
            </w:r>
          </w:p>
          <w:p w:rsidR="000A07B3" w:rsidRPr="00A72DB3" w:rsidRDefault="002F4796" w:rsidP="00CC7D41">
            <w:pPr>
              <w:pStyle w:val="ad"/>
              <w:widowControl w:val="0"/>
              <w:numPr>
                <w:ilvl w:val="0"/>
                <w:numId w:val="9"/>
              </w:numPr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مراحل بحث المسائل الخلافية.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8B0E76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2F4796" w:rsidRPr="00A72DB3" w:rsidRDefault="002F4796" w:rsidP="00CC7D41">
            <w:pPr>
              <w:pStyle w:val="ad"/>
              <w:widowControl w:val="0"/>
              <w:numPr>
                <w:ilvl w:val="0"/>
                <w:numId w:val="9"/>
              </w:numPr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آداب الخلاف.</w:t>
            </w:r>
          </w:p>
          <w:p w:rsidR="000A07B3" w:rsidRPr="00A72DB3" w:rsidRDefault="002F4796" w:rsidP="00CC7D41">
            <w:pPr>
              <w:pStyle w:val="ad"/>
              <w:widowControl w:val="0"/>
              <w:numPr>
                <w:ilvl w:val="0"/>
                <w:numId w:val="9"/>
              </w:numPr>
              <w:bidi/>
              <w:spacing w:after="200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تطبيق قواعد الخلاف وأحكامه على نماذج من اختلافات العلماء قديماً وحديثاً.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E53E73" w:rsidRPr="00E53E73" w:rsidRDefault="00E53E73" w:rsidP="00F421C0">
            <w:pPr>
              <w:widowControl w:val="0"/>
              <w:bidi/>
              <w:ind w:left="335" w:hanging="335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proofErr w:type="spellStart"/>
            <w:proofErr w:type="gramStart"/>
            <w:r w:rsidRPr="00E53E7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ثالثاً:</w:t>
            </w:r>
            <w:r w:rsidRPr="00E53E73">
              <w:rPr>
                <w:rFonts w:ascii="Traditional Arabic" w:hAnsi="Traditional Arabic" w:cs="Traditional Arabic" w:hint="eastAsia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حقيقة</w:t>
            </w:r>
            <w:proofErr w:type="spellEnd"/>
            <w:proofErr w:type="gramEnd"/>
            <w:r w:rsidRPr="00E53E7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</w:t>
            </w:r>
            <w:r w:rsidRPr="00E53E73">
              <w:rPr>
                <w:rFonts w:ascii="Traditional Arabic" w:hAnsi="Traditional Arabic" w:cs="Traditional Arabic" w:hint="eastAsia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المناظرة،</w:t>
            </w:r>
            <w:r w:rsidRPr="00E53E7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 </w:t>
            </w:r>
            <w:r w:rsidRPr="00E53E73">
              <w:rPr>
                <w:rFonts w:ascii="Traditional Arabic" w:hAnsi="Traditional Arabic" w:cs="Traditional Arabic" w:hint="eastAsia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وآدابها</w:t>
            </w:r>
            <w:r w:rsidRPr="00E53E7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:</w:t>
            </w:r>
          </w:p>
          <w:p w:rsidR="00E53E73" w:rsidRPr="00E53E73" w:rsidRDefault="00E53E73" w:rsidP="00CC7D41">
            <w:pPr>
              <w:widowControl w:val="0"/>
              <w:numPr>
                <w:ilvl w:val="0"/>
                <w:numId w:val="10"/>
              </w:numPr>
              <w:bidi/>
              <w:ind w:left="335" w:hanging="335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E53E7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حقيقة المناظرة، وعلاقتها بالمصطلحات المشابهة.</w:t>
            </w:r>
          </w:p>
          <w:p w:rsidR="00E53E73" w:rsidRPr="00A72DB3" w:rsidRDefault="00E53E73" w:rsidP="00CC7D41">
            <w:pPr>
              <w:widowControl w:val="0"/>
              <w:numPr>
                <w:ilvl w:val="0"/>
                <w:numId w:val="10"/>
              </w:numPr>
              <w:bidi/>
              <w:ind w:left="335" w:hanging="335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E53E7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أركان المناظرة، وشروط كل ركن.</w:t>
            </w:r>
          </w:p>
          <w:p w:rsidR="000A07B3" w:rsidRPr="00A72DB3" w:rsidRDefault="00E53E73" w:rsidP="00CC7D41">
            <w:pPr>
              <w:widowControl w:val="0"/>
              <w:numPr>
                <w:ilvl w:val="0"/>
                <w:numId w:val="10"/>
              </w:numPr>
              <w:bidi/>
              <w:ind w:left="335" w:hanging="335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الحكم الشرعي في المناظرات.</w:t>
            </w: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c>
          <w:tcPr>
            <w:tcW w:w="4215" w:type="dxa"/>
            <w:vAlign w:val="center"/>
          </w:tcPr>
          <w:p w:rsidR="00E53E73" w:rsidRPr="00E53E73" w:rsidRDefault="00E53E73" w:rsidP="00CC7D41">
            <w:pPr>
              <w:widowControl w:val="0"/>
              <w:numPr>
                <w:ilvl w:val="0"/>
                <w:numId w:val="10"/>
              </w:numPr>
              <w:bidi/>
              <w:ind w:left="335" w:hanging="335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E53E7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سبب نشأة المناظرات.</w:t>
            </w:r>
          </w:p>
          <w:p w:rsidR="00E53E73" w:rsidRPr="00A72DB3" w:rsidRDefault="00E53E73" w:rsidP="00CC7D41">
            <w:pPr>
              <w:widowControl w:val="0"/>
              <w:numPr>
                <w:ilvl w:val="0"/>
                <w:numId w:val="10"/>
              </w:numPr>
              <w:bidi/>
              <w:ind w:left="335" w:hanging="335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E53E7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فائدة المناظرات</w:t>
            </w:r>
          </w:p>
          <w:p w:rsidR="00E53E73" w:rsidRPr="00A72DB3" w:rsidRDefault="00E53E73" w:rsidP="00CC7D41">
            <w:pPr>
              <w:widowControl w:val="0"/>
              <w:numPr>
                <w:ilvl w:val="0"/>
                <w:numId w:val="10"/>
              </w:numPr>
              <w:bidi/>
              <w:ind w:left="335" w:hanging="335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المراحل التي تمر بها المناظرة.</w:t>
            </w:r>
          </w:p>
          <w:p w:rsidR="000A07B3" w:rsidRPr="00A72DB3" w:rsidRDefault="000A07B3" w:rsidP="00A72DB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559" w:type="dxa"/>
          </w:tcPr>
          <w:p w:rsidR="000A07B3" w:rsidRPr="00DA7D50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rPr>
          <w:trHeight w:val="205"/>
        </w:trPr>
        <w:tc>
          <w:tcPr>
            <w:tcW w:w="4215" w:type="dxa"/>
            <w:vAlign w:val="center"/>
          </w:tcPr>
          <w:p w:rsidR="00A72DB3" w:rsidRPr="00A72DB3" w:rsidRDefault="00A72DB3" w:rsidP="00CC7D41">
            <w:pPr>
              <w:widowControl w:val="0"/>
              <w:numPr>
                <w:ilvl w:val="0"/>
                <w:numId w:val="10"/>
              </w:numPr>
              <w:bidi/>
              <w:spacing w:line="276" w:lineRule="auto"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ضوابط المناظرات.</w:t>
            </w:r>
          </w:p>
          <w:p w:rsidR="0052422B" w:rsidRDefault="00A72DB3" w:rsidP="0052422B">
            <w:pPr>
              <w:widowControl w:val="0"/>
              <w:numPr>
                <w:ilvl w:val="0"/>
                <w:numId w:val="10"/>
              </w:numPr>
              <w:bidi/>
              <w:spacing w:line="276" w:lineRule="auto"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آداب المناظرات.</w:t>
            </w:r>
          </w:p>
          <w:p w:rsidR="00E53E73" w:rsidRPr="0052422B" w:rsidRDefault="00A72DB3" w:rsidP="0052422B">
            <w:pPr>
              <w:widowControl w:val="0"/>
              <w:numPr>
                <w:ilvl w:val="0"/>
                <w:numId w:val="10"/>
              </w:numPr>
              <w:bidi/>
              <w:spacing w:line="276" w:lineRule="auto"/>
              <w:ind w:left="332" w:hanging="332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52422B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lastRenderedPageBreak/>
              <w:t>مناظرات العلماء قديماً وحديثاً.</w:t>
            </w:r>
          </w:p>
          <w:p w:rsidR="000A07B3" w:rsidRPr="00A72DB3" w:rsidRDefault="000A07B3" w:rsidP="00A72DB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2</w:t>
            </w:r>
          </w:p>
        </w:tc>
        <w:tc>
          <w:tcPr>
            <w:tcW w:w="1559" w:type="dxa"/>
          </w:tcPr>
          <w:p w:rsidR="000A07B3" w:rsidRPr="00C83EB8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51" w:type="dxa"/>
          </w:tcPr>
          <w:p w:rsidR="000A07B3" w:rsidRPr="00022A7A" w:rsidRDefault="000A07B3" w:rsidP="000A07B3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0A07B3" w:rsidRPr="00E8014E" w:rsidTr="00A72DB3">
        <w:trPr>
          <w:trHeight w:val="205"/>
        </w:trPr>
        <w:tc>
          <w:tcPr>
            <w:tcW w:w="4215" w:type="dxa"/>
            <w:vAlign w:val="center"/>
          </w:tcPr>
          <w:p w:rsidR="00A72DB3" w:rsidRPr="00A72DB3" w:rsidRDefault="000A07B3" w:rsidP="00A72DB3">
            <w:pPr>
              <w:bidi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  <w:r w:rsidRPr="00A72DB3">
              <w:rPr>
                <w:rFonts w:ascii="Traditional Arabic" w:hAnsi="Traditional Arabic" w:cs="Traditional Arabic" w:hint="cs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 xml:space="preserve">ملحوظة: </w:t>
            </w:r>
            <w:r w:rsidR="00A72DB3"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يتم تدريس المفردات على حسب المنهج التالي:</w:t>
            </w:r>
          </w:p>
          <w:p w:rsidR="00A72DB3" w:rsidRPr="00A72DB3" w:rsidRDefault="00A72DB3" w:rsidP="00A72DB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lang w:bidi="ar-EG"/>
              </w:rPr>
            </w:pPr>
            <w:r w:rsidRPr="00A72DB3"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  <w:t>تصوير المسألة مع الأمثلة، تحرير محل النزاع، ذكر أهم الأقوال مع الأدلة والمناقشة، الترجيح مع وجهه، وبيان ثمرة الخلاف إن وجدت.</w:t>
            </w:r>
          </w:p>
          <w:p w:rsidR="000A07B3" w:rsidRPr="00A72DB3" w:rsidRDefault="000A07B3" w:rsidP="00A72DB3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4F81BD" w:themeColor="accent1"/>
                <w:sz w:val="32"/>
                <w:szCs w:val="32"/>
                <w:rtl/>
                <w:lang w:bidi="ar-EG"/>
              </w:rPr>
            </w:pPr>
          </w:p>
        </w:tc>
        <w:tc>
          <w:tcPr>
            <w:tcW w:w="893" w:type="dxa"/>
            <w:vAlign w:val="center"/>
          </w:tcPr>
          <w:p w:rsidR="000A07B3" w:rsidRDefault="000A07B3" w:rsidP="000A07B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</w:tcPr>
          <w:p w:rsidR="000A07B3" w:rsidRPr="006A6F6C" w:rsidRDefault="000A07B3" w:rsidP="000A07B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  <w:tc>
          <w:tcPr>
            <w:tcW w:w="2551" w:type="dxa"/>
          </w:tcPr>
          <w:p w:rsidR="000A07B3" w:rsidRPr="006A6F6C" w:rsidRDefault="000A07B3" w:rsidP="000A07B3">
            <w:pPr>
              <w:rPr>
                <w:rFonts w:ascii="Traditional Arabic" w:hAnsi="Traditional Arabic" w:cs="Traditional Arabic"/>
                <w:color w:val="00B050"/>
              </w:rPr>
            </w:pPr>
          </w:p>
        </w:tc>
      </w:tr>
    </w:tbl>
    <w:p w:rsidR="00275207" w:rsidRPr="00DA7D50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2. آثار عدم تغطية موض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و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ع</w:t>
      </w:r>
      <w:r w:rsidR="006F6CB9"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>ات</w:t>
      </w:r>
      <w:r w:rsidRPr="00DA7D5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840FAE" w:rsidRDefault="00840FAE" w:rsidP="00840FAE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82FD8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985"/>
        <w:gridCol w:w="56"/>
        <w:gridCol w:w="2823"/>
        <w:gridCol w:w="11"/>
        <w:gridCol w:w="2831"/>
      </w:tblGrid>
      <w:tr w:rsidR="00B82FD8" w:rsidRPr="00E8014E" w:rsidTr="00804F52">
        <w:tc>
          <w:tcPr>
            <w:tcW w:w="654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8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79" w:type="dxa"/>
            <w:gridSpan w:val="2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42" w:type="dxa"/>
            <w:gridSpan w:val="2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804F52">
        <w:tc>
          <w:tcPr>
            <w:tcW w:w="654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706" w:type="dxa"/>
            <w:gridSpan w:val="5"/>
          </w:tcPr>
          <w:p w:rsidR="00E8014E" w:rsidRPr="00E8014E" w:rsidRDefault="00541B28" w:rsidP="00541B28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</w:t>
            </w: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2D1DA3" w:rsidRPr="00E8014E" w:rsidTr="00804F52">
        <w:tc>
          <w:tcPr>
            <w:tcW w:w="654" w:type="dxa"/>
          </w:tcPr>
          <w:p w:rsidR="002D1DA3" w:rsidRPr="00857BFF" w:rsidRDefault="002D1DA3" w:rsidP="002D1DA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3041" w:type="dxa"/>
            <w:gridSpan w:val="2"/>
          </w:tcPr>
          <w:p w:rsidR="002D1DA3" w:rsidRPr="00335FDB" w:rsidRDefault="002D1DA3" w:rsidP="00234E59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234E5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</w:t>
            </w: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الطالب</w:t>
            </w:r>
            <w:r w:rsidR="00234E5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قادراً ذكر</w:t>
            </w: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أهم المصطلحات المنطقية التي يحتاجها في دراسة أصول الفقه.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234E59" w:rsidRPr="00B60AAA" w:rsidRDefault="00234E59" w:rsidP="00234E59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B60AAA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234E59" w:rsidRPr="00B60AAA" w:rsidRDefault="00234E59" w:rsidP="00234E59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ملخص القراءة الخارجية.</w:t>
            </w:r>
          </w:p>
          <w:p w:rsidR="00234E59" w:rsidRPr="00B60AAA" w:rsidRDefault="00234E59" w:rsidP="00234E59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234E59" w:rsidRPr="00B60AAA" w:rsidRDefault="00234E59" w:rsidP="00234E59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 والبحوث.</w:t>
            </w:r>
          </w:p>
          <w:p w:rsidR="00234E59" w:rsidRPr="00B60AAA" w:rsidRDefault="00234E59" w:rsidP="00234E59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234E59" w:rsidRPr="00B60AAA" w:rsidRDefault="00234E59" w:rsidP="00234E59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تلخيص المعلومات وعرضها.</w:t>
            </w:r>
          </w:p>
          <w:p w:rsidR="00234E59" w:rsidRDefault="00234E59" w:rsidP="00234E59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60A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إعادة إلقاء المادة العلمية.</w:t>
            </w:r>
          </w:p>
          <w:p w:rsidR="00156066" w:rsidRPr="00234E59" w:rsidRDefault="00234E59" w:rsidP="00234E59">
            <w:pPr>
              <w:numPr>
                <w:ilvl w:val="0"/>
                <w:numId w:val="6"/>
              </w:numPr>
              <w:bidi/>
              <w:ind w:left="368" w:hanging="36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234E5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الاختبار التحريري</w:t>
            </w:r>
            <w:r w:rsidRPr="00234E59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156066" w:rsidRPr="0067649A" w:rsidRDefault="00156066" w:rsidP="00156066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</w:p>
        </w:tc>
        <w:tc>
          <w:tcPr>
            <w:tcW w:w="2831" w:type="dxa"/>
          </w:tcPr>
          <w:p w:rsidR="002D1DA3" w:rsidRDefault="002D1DA3" w:rsidP="002D1DA3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2D1DA3" w:rsidRPr="00E8014E" w:rsidTr="00804F52">
        <w:tc>
          <w:tcPr>
            <w:tcW w:w="654" w:type="dxa"/>
          </w:tcPr>
          <w:p w:rsidR="002D1DA3" w:rsidRPr="00857BFF" w:rsidRDefault="002D1DA3" w:rsidP="002D1DA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3041" w:type="dxa"/>
            <w:gridSpan w:val="2"/>
          </w:tcPr>
          <w:p w:rsidR="002D1DA3" w:rsidRPr="00335FDB" w:rsidRDefault="002D1DA3" w:rsidP="00234E59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="00234E5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</w:t>
            </w: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 </w:t>
            </w:r>
            <w:r w:rsidR="00234E5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قادراً على توضيح </w:t>
            </w: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حقيقة الخلاف وآدابه وأحكامه.</w:t>
            </w:r>
          </w:p>
        </w:tc>
        <w:tc>
          <w:tcPr>
            <w:tcW w:w="2834" w:type="dxa"/>
            <w:gridSpan w:val="2"/>
            <w:vMerge/>
          </w:tcPr>
          <w:p w:rsidR="002D1DA3" w:rsidRPr="00E8014E" w:rsidRDefault="002D1DA3" w:rsidP="002D1DA3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2D1DA3" w:rsidRPr="00714008" w:rsidRDefault="002D1DA3" w:rsidP="002D1DA3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2D1DA3" w:rsidRPr="00E8014E" w:rsidTr="00804F52">
        <w:tc>
          <w:tcPr>
            <w:tcW w:w="654" w:type="dxa"/>
          </w:tcPr>
          <w:p w:rsidR="002D1DA3" w:rsidRDefault="002D1DA3" w:rsidP="002D1DA3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1,3</w:t>
            </w:r>
          </w:p>
        </w:tc>
        <w:tc>
          <w:tcPr>
            <w:tcW w:w="3041" w:type="dxa"/>
            <w:gridSpan w:val="2"/>
          </w:tcPr>
          <w:p w:rsidR="002D1DA3" w:rsidRPr="00335FDB" w:rsidRDefault="002D1DA3" w:rsidP="00234E59">
            <w:pPr>
              <w:bidi/>
              <w:jc w:val="both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</w:t>
            </w:r>
            <w:r w:rsidR="00234E5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كون</w:t>
            </w: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الطالب</w:t>
            </w:r>
            <w:r w:rsidR="00234E5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</w:t>
            </w:r>
            <w:proofErr w:type="spellStart"/>
            <w:r w:rsidR="00234E5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قادراص</w:t>
            </w:r>
            <w:proofErr w:type="spellEnd"/>
            <w:r w:rsidR="00234E59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على توضيح</w:t>
            </w:r>
            <w:r w:rsidRPr="00335FDB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حقيقة المناظرة وآدابها.</w:t>
            </w:r>
          </w:p>
        </w:tc>
        <w:tc>
          <w:tcPr>
            <w:tcW w:w="2834" w:type="dxa"/>
            <w:gridSpan w:val="2"/>
            <w:vMerge/>
          </w:tcPr>
          <w:p w:rsidR="002D1DA3" w:rsidRPr="00E8014E" w:rsidRDefault="002D1DA3" w:rsidP="002D1DA3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1" w:type="dxa"/>
          </w:tcPr>
          <w:p w:rsidR="002D1DA3" w:rsidRPr="006208A3" w:rsidRDefault="006208A3" w:rsidP="002D1DA3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c>
          <w:tcPr>
            <w:tcW w:w="654" w:type="dxa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541B28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156066" w:rsidRPr="00E8014E" w:rsidTr="00804F52">
        <w:tc>
          <w:tcPr>
            <w:tcW w:w="654" w:type="dxa"/>
          </w:tcPr>
          <w:p w:rsidR="00156066" w:rsidRPr="00857BFF" w:rsidRDefault="00156066" w:rsidP="0015606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985" w:type="dxa"/>
          </w:tcPr>
          <w:p w:rsidR="00156066" w:rsidRPr="00156066" w:rsidRDefault="00156066" w:rsidP="00156066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5606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أن يكون الطالب قادراً على فهم المصطلحات المنطقية وإدراك مدلولاتها.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7338B9" w:rsidRDefault="007338B9" w:rsidP="007338B9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الشفوي.</w:t>
            </w:r>
          </w:p>
          <w:p w:rsidR="007338B9" w:rsidRDefault="007338B9" w:rsidP="007338B9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ملخص القراءة الخارجية.</w:t>
            </w:r>
          </w:p>
          <w:p w:rsidR="007338B9" w:rsidRDefault="007338B9" w:rsidP="007338B9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نموذج ملاحظة.</w:t>
            </w:r>
          </w:p>
          <w:p w:rsidR="007338B9" w:rsidRDefault="007338B9" w:rsidP="007338B9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الواجبات المنزلية.</w:t>
            </w:r>
          </w:p>
          <w:p w:rsidR="007338B9" w:rsidRDefault="007338B9" w:rsidP="007338B9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البحوث العلمية الفردية والجماعية.</w:t>
            </w:r>
          </w:p>
          <w:p w:rsidR="007338B9" w:rsidRDefault="007338B9" w:rsidP="007338B9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التلخيص التحليلي للقراءة الخارجية.</w:t>
            </w:r>
          </w:p>
          <w:p w:rsidR="007338B9" w:rsidRDefault="007338B9" w:rsidP="007338B9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الاختبار التحريري.</w:t>
            </w:r>
          </w:p>
          <w:p w:rsidR="00156066" w:rsidRPr="007338B9" w:rsidRDefault="007338B9" w:rsidP="007338B9">
            <w:pPr>
              <w:pStyle w:val="ad"/>
              <w:numPr>
                <w:ilvl w:val="0"/>
                <w:numId w:val="15"/>
              </w:numPr>
              <w:bidi/>
              <w:spacing w:after="200" w:line="276" w:lineRule="auto"/>
              <w:outlineLvl w:val="6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338B9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تقرير الاستقراء</w:t>
            </w:r>
          </w:p>
        </w:tc>
        <w:tc>
          <w:tcPr>
            <w:tcW w:w="2842" w:type="dxa"/>
            <w:gridSpan w:val="2"/>
            <w:vAlign w:val="center"/>
          </w:tcPr>
          <w:p w:rsidR="00156066" w:rsidRPr="00E8014E" w:rsidRDefault="00156066" w:rsidP="00156066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t>xxx</w:t>
            </w:r>
          </w:p>
        </w:tc>
      </w:tr>
      <w:tr w:rsidR="00156066" w:rsidRPr="00E8014E" w:rsidTr="00804F52">
        <w:tc>
          <w:tcPr>
            <w:tcW w:w="654" w:type="dxa"/>
          </w:tcPr>
          <w:p w:rsidR="00156066" w:rsidRPr="00857BFF" w:rsidRDefault="00156066" w:rsidP="0015606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985" w:type="dxa"/>
          </w:tcPr>
          <w:p w:rsidR="00156066" w:rsidRPr="00156066" w:rsidRDefault="00156066" w:rsidP="006208A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5606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يكون الطالب </w:t>
            </w:r>
            <w:r w:rsidR="006208A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</w:t>
            </w:r>
            <w:r w:rsidRPr="0015606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مراعاة آداب الخلاف وأحكامه عملياً.</w:t>
            </w:r>
          </w:p>
        </w:tc>
        <w:tc>
          <w:tcPr>
            <w:tcW w:w="2879" w:type="dxa"/>
            <w:gridSpan w:val="2"/>
            <w:vMerge/>
          </w:tcPr>
          <w:p w:rsidR="00156066" w:rsidRPr="00857BFF" w:rsidRDefault="00156066" w:rsidP="0015606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156066" w:rsidRDefault="00156066" w:rsidP="00156066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208A3" w:rsidRPr="00E8014E" w:rsidTr="00804F52">
        <w:tc>
          <w:tcPr>
            <w:tcW w:w="654" w:type="dxa"/>
          </w:tcPr>
          <w:p w:rsidR="006208A3" w:rsidRPr="00857BFF" w:rsidRDefault="007338B9" w:rsidP="0015606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2,3</w:t>
            </w:r>
          </w:p>
        </w:tc>
        <w:tc>
          <w:tcPr>
            <w:tcW w:w="2985" w:type="dxa"/>
          </w:tcPr>
          <w:p w:rsidR="006208A3" w:rsidRPr="00156066" w:rsidRDefault="006208A3" w:rsidP="006208A3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15606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أن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15606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</w:t>
            </w:r>
            <w:r w:rsidRPr="0015606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على</w:t>
            </w:r>
            <w:proofErr w:type="gramEnd"/>
            <w:r w:rsidRPr="00156066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تطبيق المناظرات العلمية عملياً.</w:t>
            </w:r>
          </w:p>
        </w:tc>
        <w:tc>
          <w:tcPr>
            <w:tcW w:w="2879" w:type="dxa"/>
            <w:gridSpan w:val="2"/>
            <w:vMerge/>
          </w:tcPr>
          <w:p w:rsidR="006208A3" w:rsidRPr="00857BFF" w:rsidRDefault="006208A3" w:rsidP="0015606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6208A3" w:rsidRPr="007338B9" w:rsidRDefault="007338B9" w:rsidP="0015606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156066" w:rsidRPr="00E8014E" w:rsidTr="00804F52">
        <w:tc>
          <w:tcPr>
            <w:tcW w:w="654" w:type="dxa"/>
          </w:tcPr>
          <w:p w:rsidR="00156066" w:rsidRPr="00857BFF" w:rsidRDefault="00156066" w:rsidP="007338B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2,</w:t>
            </w:r>
            <w:r w:rsidR="007338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156066" w:rsidRPr="00156066" w:rsidRDefault="007338B9" w:rsidP="00156066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 يكون الطالب قادراً على استخدام المهارات والآليات الصحيحة في التفكير، والاستدلال، والنقد.</w:t>
            </w:r>
          </w:p>
        </w:tc>
        <w:tc>
          <w:tcPr>
            <w:tcW w:w="2879" w:type="dxa"/>
            <w:gridSpan w:val="2"/>
            <w:vMerge/>
          </w:tcPr>
          <w:p w:rsidR="00156066" w:rsidRPr="00857BFF" w:rsidRDefault="00156066" w:rsidP="00156066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156066" w:rsidRPr="00E60890" w:rsidRDefault="00E60890" w:rsidP="00156066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8014E" w:rsidRPr="00E8014E" w:rsidTr="00804F52">
        <w:trPr>
          <w:trHeight w:val="696"/>
        </w:trPr>
        <w:tc>
          <w:tcPr>
            <w:tcW w:w="654" w:type="dxa"/>
          </w:tcPr>
          <w:p w:rsidR="00F1480B" w:rsidRPr="00F1480B" w:rsidRDefault="00E8014E" w:rsidP="00F14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E60890" w:rsidRPr="00E8014E" w:rsidTr="00804F52">
        <w:tc>
          <w:tcPr>
            <w:tcW w:w="654" w:type="dxa"/>
            <w:vAlign w:val="center"/>
          </w:tcPr>
          <w:p w:rsidR="00E60890" w:rsidRPr="007338B9" w:rsidRDefault="00E60890" w:rsidP="007338B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38B9">
              <w:rPr>
                <w:rFonts w:ascii="Traditional Arabic" w:hAnsi="Traditional Arabic" w:cs="Traditional Arabic"/>
                <w:sz w:val="36"/>
                <w:szCs w:val="36"/>
                <w:rtl/>
              </w:rPr>
              <w:t>3.1</w:t>
            </w:r>
          </w:p>
        </w:tc>
        <w:tc>
          <w:tcPr>
            <w:tcW w:w="2985" w:type="dxa"/>
          </w:tcPr>
          <w:p w:rsidR="00E60890" w:rsidRPr="00E60890" w:rsidRDefault="00E60890" w:rsidP="00533B63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33B6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33B6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</w:t>
            </w:r>
            <w:r w:rsidR="00533B6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تزام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آداب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الخلاف،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والاحتكام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إلى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gramStart"/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الأدلة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،</w:t>
            </w:r>
            <w:proofErr w:type="gramEnd"/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دون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النظر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إلى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القائل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 w:val="restart"/>
          </w:tcPr>
          <w:p w:rsidR="007B1622" w:rsidRDefault="007B1622" w:rsidP="007B1622">
            <w:pPr>
              <w:pStyle w:val="ad"/>
              <w:numPr>
                <w:ilvl w:val="0"/>
                <w:numId w:val="16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ملاحظة أداء الطلبة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7B1622" w:rsidRDefault="007B1622" w:rsidP="007B1622">
            <w:pPr>
              <w:pStyle w:val="ad"/>
              <w:numPr>
                <w:ilvl w:val="0"/>
                <w:numId w:val="16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مراقبة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مى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التزام الطلبة بإنجاز المهام في الوقت المحدد وبالجودة المطلوبة.</w:t>
            </w:r>
          </w:p>
          <w:p w:rsidR="00E60890" w:rsidRPr="007B1622" w:rsidRDefault="007B1622" w:rsidP="007B1622">
            <w:pPr>
              <w:pStyle w:val="ad"/>
              <w:numPr>
                <w:ilvl w:val="0"/>
                <w:numId w:val="16"/>
              </w:numPr>
              <w:bidi/>
              <w:spacing w:after="200" w:line="276" w:lineRule="auto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7B1622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ملاحظة أداء الطلبة خلال المناقشات والمناظرات.</w:t>
            </w:r>
          </w:p>
        </w:tc>
        <w:tc>
          <w:tcPr>
            <w:tcW w:w="2842" w:type="dxa"/>
            <w:gridSpan w:val="2"/>
          </w:tcPr>
          <w:p w:rsidR="00E60890" w:rsidRDefault="00E60890" w:rsidP="00E60890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60890" w:rsidRPr="00E8014E" w:rsidTr="00804F52">
        <w:tc>
          <w:tcPr>
            <w:tcW w:w="654" w:type="dxa"/>
            <w:vAlign w:val="center"/>
          </w:tcPr>
          <w:p w:rsidR="00E60890" w:rsidRPr="007338B9" w:rsidRDefault="00E60890" w:rsidP="007338B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7338B9">
              <w:rPr>
                <w:rFonts w:ascii="Traditional Arabic" w:hAnsi="Traditional Arabic" w:cs="Traditional Arabic"/>
                <w:sz w:val="36"/>
                <w:szCs w:val="36"/>
                <w:rtl/>
              </w:rPr>
              <w:t>3.2</w:t>
            </w:r>
          </w:p>
        </w:tc>
        <w:tc>
          <w:tcPr>
            <w:tcW w:w="2985" w:type="dxa"/>
          </w:tcPr>
          <w:p w:rsidR="00E60890" w:rsidRPr="00E60890" w:rsidRDefault="00E60890" w:rsidP="00533B63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="00533B6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يكون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533B63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مشاركة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زملائه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النظر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proofErr w:type="spellStart"/>
            <w:proofErr w:type="gramStart"/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والتفكير،مع</w:t>
            </w:r>
            <w:proofErr w:type="spellEnd"/>
            <w:proofErr w:type="gramEnd"/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الالتزام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بالمعايير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الأخلاقية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،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واحترام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آراء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الآخرين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E60890" w:rsidRPr="00E8014E" w:rsidRDefault="00E60890" w:rsidP="00E6089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E60890" w:rsidRDefault="00E60890" w:rsidP="00E60890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60890" w:rsidRPr="00E8014E" w:rsidTr="00804F52">
        <w:tc>
          <w:tcPr>
            <w:tcW w:w="654" w:type="dxa"/>
            <w:vAlign w:val="center"/>
          </w:tcPr>
          <w:p w:rsidR="00E60890" w:rsidRPr="007338B9" w:rsidRDefault="00E60890" w:rsidP="007338B9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38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3,3</w:t>
            </w:r>
          </w:p>
        </w:tc>
        <w:tc>
          <w:tcPr>
            <w:tcW w:w="2985" w:type="dxa"/>
          </w:tcPr>
          <w:p w:rsidR="00E60890" w:rsidRPr="00E60890" w:rsidRDefault="00E60890" w:rsidP="00E60890">
            <w:pPr>
              <w:bidi/>
              <w:jc w:val="lowKashida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يكون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النقدية،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والاختيار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الصحيح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E60890" w:rsidRPr="00E8014E" w:rsidRDefault="00E60890" w:rsidP="00E6089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E60890" w:rsidRPr="00F37A4C" w:rsidRDefault="007B1622" w:rsidP="00E6089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B1004" w:rsidRPr="00E8014E" w:rsidTr="00804F52">
        <w:tc>
          <w:tcPr>
            <w:tcW w:w="654" w:type="dxa"/>
            <w:vAlign w:val="center"/>
          </w:tcPr>
          <w:p w:rsidR="005B1004" w:rsidRPr="007338B9" w:rsidRDefault="007B1622" w:rsidP="007338B9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3,4</w:t>
            </w:r>
          </w:p>
        </w:tc>
        <w:tc>
          <w:tcPr>
            <w:tcW w:w="2985" w:type="dxa"/>
          </w:tcPr>
          <w:p w:rsidR="005B1004" w:rsidRPr="00E60890" w:rsidRDefault="005B1004" w:rsidP="005B1004">
            <w:pPr>
              <w:bidi/>
              <w:jc w:val="lowKashida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تحمل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مسؤولية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الذاتي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في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بعض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موضوعات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E60890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المقرر</w:t>
            </w:r>
            <w:r w:rsidRPr="00E60890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5B1004" w:rsidRPr="00E8014E" w:rsidRDefault="005B1004" w:rsidP="00E6089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B1004" w:rsidRPr="00F37A4C" w:rsidRDefault="007B1622" w:rsidP="00E6089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5B1004" w:rsidRPr="00E8014E" w:rsidTr="00804F52">
        <w:tc>
          <w:tcPr>
            <w:tcW w:w="654" w:type="dxa"/>
            <w:vAlign w:val="center"/>
          </w:tcPr>
          <w:p w:rsidR="005B1004" w:rsidRPr="007338B9" w:rsidRDefault="007B1622" w:rsidP="007338B9">
            <w:pPr>
              <w:bidi/>
              <w:jc w:val="both"/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3,5</w:t>
            </w:r>
          </w:p>
        </w:tc>
        <w:tc>
          <w:tcPr>
            <w:tcW w:w="2985" w:type="dxa"/>
          </w:tcPr>
          <w:p w:rsidR="005B1004" w:rsidRPr="00E60890" w:rsidRDefault="005B1004" w:rsidP="005B1004">
            <w:pPr>
              <w:bidi/>
              <w:jc w:val="lowKashida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أن يكون الطالب قادراً </w:t>
            </w:r>
            <w:r w:rsidR="001A30F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 تحمل المسؤولية في جميع التكاليف والواجبات.</w:t>
            </w:r>
          </w:p>
        </w:tc>
        <w:tc>
          <w:tcPr>
            <w:tcW w:w="2879" w:type="dxa"/>
            <w:gridSpan w:val="2"/>
            <w:vMerge/>
          </w:tcPr>
          <w:p w:rsidR="005B1004" w:rsidRPr="00E8014E" w:rsidRDefault="005B1004" w:rsidP="00E6089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5B1004" w:rsidRPr="00F37A4C" w:rsidRDefault="007B1622" w:rsidP="00E6089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60890" w:rsidRPr="00E8014E" w:rsidTr="00804F52">
        <w:tc>
          <w:tcPr>
            <w:tcW w:w="654" w:type="dxa"/>
            <w:vAlign w:val="center"/>
          </w:tcPr>
          <w:p w:rsidR="00E60890" w:rsidRPr="007338B9" w:rsidRDefault="00E60890" w:rsidP="007B1622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7338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3,</w:t>
            </w:r>
            <w:r w:rsidR="007B162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2985" w:type="dxa"/>
          </w:tcPr>
          <w:p w:rsidR="00E60890" w:rsidRPr="005B1004" w:rsidRDefault="001A30F4" w:rsidP="001A30F4">
            <w:pPr>
              <w:jc w:val="right"/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أن يكون الطالب قادراً على التواصل الفعال مع الآخرين.</w:t>
            </w:r>
          </w:p>
        </w:tc>
        <w:tc>
          <w:tcPr>
            <w:tcW w:w="2879" w:type="dxa"/>
            <w:gridSpan w:val="2"/>
            <w:vMerge/>
          </w:tcPr>
          <w:p w:rsidR="00E60890" w:rsidRPr="00E8014E" w:rsidRDefault="00E60890" w:rsidP="00E60890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42" w:type="dxa"/>
            <w:gridSpan w:val="2"/>
          </w:tcPr>
          <w:p w:rsidR="00E60890" w:rsidRPr="00F37A4C" w:rsidRDefault="00E60890" w:rsidP="00E60890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E8014E" w:rsidRPr="00E8014E" w:rsidTr="00804F52">
        <w:tc>
          <w:tcPr>
            <w:tcW w:w="654" w:type="dxa"/>
          </w:tcPr>
          <w:p w:rsidR="00E8014E" w:rsidRPr="000C30B8" w:rsidRDefault="000C30B8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8706" w:type="dxa"/>
            <w:gridSpan w:val="5"/>
          </w:tcPr>
          <w:p w:rsidR="00E8014E" w:rsidRPr="00857BFF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6F4504" w:rsidRPr="00E8014E" w:rsidTr="00804F52">
        <w:tc>
          <w:tcPr>
            <w:tcW w:w="654" w:type="dxa"/>
          </w:tcPr>
          <w:p w:rsidR="006F4504" w:rsidRPr="00857BFF" w:rsidRDefault="006F4504" w:rsidP="006F450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985" w:type="dxa"/>
          </w:tcPr>
          <w:p w:rsidR="006F4504" w:rsidRPr="006F4504" w:rsidRDefault="006F4504" w:rsidP="007B162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7B1622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7B1622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التعبير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رأيه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تعبيراً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صحيحاً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تحدثاً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وكتابة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 w:val="restart"/>
            <w:vAlign w:val="center"/>
          </w:tcPr>
          <w:p w:rsidR="00EF6841" w:rsidRDefault="00EF6841" w:rsidP="00EF6841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أداء الطلبة من خلال الأداء والعرض.</w:t>
            </w:r>
          </w:p>
          <w:p w:rsidR="00EF6841" w:rsidRDefault="00EF6841" w:rsidP="00EF6841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الواجبات المنزلية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المؤداة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باستخدام التقنية الحديثة، مثل: البلاك بورد.</w:t>
            </w:r>
          </w:p>
          <w:p w:rsidR="00EF6841" w:rsidRDefault="00EF6841" w:rsidP="00EF6841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التقارير في الجوانب الكتابية.</w:t>
            </w:r>
          </w:p>
          <w:p w:rsidR="006F4504" w:rsidRPr="00B204AA" w:rsidRDefault="00EF6841" w:rsidP="00B204AA">
            <w:pPr>
              <w:numPr>
                <w:ilvl w:val="0"/>
                <w:numId w:val="5"/>
              </w:numPr>
              <w:bidi/>
              <w:spacing w:line="276" w:lineRule="auto"/>
              <w:ind w:left="318" w:hanging="318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الجوانب الالكترونية في البحوث العلمية والواجبات المنزلية.</w:t>
            </w:r>
          </w:p>
        </w:tc>
        <w:tc>
          <w:tcPr>
            <w:tcW w:w="2842" w:type="dxa"/>
            <w:gridSpan w:val="2"/>
          </w:tcPr>
          <w:p w:rsidR="006F4504" w:rsidRDefault="006F4504" w:rsidP="006F4504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F4504" w:rsidRPr="00E8014E" w:rsidTr="00804F52">
        <w:tc>
          <w:tcPr>
            <w:tcW w:w="654" w:type="dxa"/>
          </w:tcPr>
          <w:p w:rsidR="006F4504" w:rsidRPr="00857BFF" w:rsidRDefault="006F4504" w:rsidP="006F450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4,2</w:t>
            </w:r>
          </w:p>
        </w:tc>
        <w:tc>
          <w:tcPr>
            <w:tcW w:w="2985" w:type="dxa"/>
          </w:tcPr>
          <w:p w:rsidR="006F4504" w:rsidRPr="006F4504" w:rsidRDefault="006F4504" w:rsidP="007B1622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</w:t>
            </w:r>
            <w:r w:rsidR="007B1622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7B1622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الاعتماد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المصادر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الأصيلة،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واستقصاء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المادة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العلمية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مصدرها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المباشر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879" w:type="dxa"/>
            <w:gridSpan w:val="2"/>
            <w:vMerge/>
          </w:tcPr>
          <w:p w:rsidR="006F4504" w:rsidRPr="00E8014E" w:rsidRDefault="006F4504" w:rsidP="006F4504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F4504" w:rsidRPr="004F39AE" w:rsidRDefault="006F4504" w:rsidP="006F4504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F4504" w:rsidRPr="00E8014E" w:rsidTr="00804F52">
        <w:tc>
          <w:tcPr>
            <w:tcW w:w="654" w:type="dxa"/>
          </w:tcPr>
          <w:p w:rsidR="006F4504" w:rsidRDefault="006F4504" w:rsidP="006F450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4,3</w:t>
            </w:r>
          </w:p>
        </w:tc>
        <w:tc>
          <w:tcPr>
            <w:tcW w:w="2985" w:type="dxa"/>
          </w:tcPr>
          <w:p w:rsidR="006F4504" w:rsidRPr="006F4504" w:rsidRDefault="006F4504" w:rsidP="00EF6841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ي</w:t>
            </w:r>
            <w:r w:rsidR="00EF684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كون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EF684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قادراً على الاستفادة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التقنية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الحديثة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في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الحصول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على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المتعلقة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بالدرس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6F4504" w:rsidRPr="00E8014E" w:rsidRDefault="006F4504" w:rsidP="006F4504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F4504" w:rsidRPr="00B204AA" w:rsidRDefault="00B204AA" w:rsidP="006F4504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6F4504" w:rsidRPr="00E8014E" w:rsidTr="00804F52">
        <w:tc>
          <w:tcPr>
            <w:tcW w:w="654" w:type="dxa"/>
          </w:tcPr>
          <w:p w:rsidR="006F4504" w:rsidRPr="00857BFF" w:rsidRDefault="006F4504" w:rsidP="006F450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985" w:type="dxa"/>
          </w:tcPr>
          <w:p w:rsidR="006F4504" w:rsidRPr="006F4504" w:rsidRDefault="006F4504" w:rsidP="00EF6841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أن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EF684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يكون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الطالب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="00EF684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قادراً على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الاستخدام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الأمثل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للمصادر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</w:t>
            </w:r>
            <w:r w:rsidRPr="006F4504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الإلكترونية</w:t>
            </w:r>
            <w:r w:rsidRPr="006F4504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2879" w:type="dxa"/>
            <w:gridSpan w:val="2"/>
            <w:vMerge/>
          </w:tcPr>
          <w:p w:rsidR="006F4504" w:rsidRPr="00E8014E" w:rsidRDefault="006F4504" w:rsidP="006F4504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42" w:type="dxa"/>
            <w:gridSpan w:val="2"/>
          </w:tcPr>
          <w:p w:rsidR="006F4504" w:rsidRDefault="006F4504" w:rsidP="006F4504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173CA8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proofErr w:type="spellStart"/>
      <w:proofErr w:type="gramStart"/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173CA8">
        <w:rPr>
          <w:rFonts w:ascii="Traditional Arabic" w:hAnsi="Traditional Arabic" w:cs="Traditional Arabic" w:hint="cs"/>
          <w:color w:val="FF0000"/>
          <w:rtl/>
        </w:rPr>
        <w:t>في</w:t>
      </w:r>
      <w:proofErr w:type="spellEnd"/>
      <w:proofErr w:type="gramEnd"/>
      <w:r w:rsidR="00173CA8">
        <w:rPr>
          <w:rFonts w:ascii="Traditional Arabic" w:hAnsi="Traditional Arabic" w:cs="Traditional Arabic" w:hint="cs"/>
          <w:color w:val="FF0000"/>
          <w:rtl/>
        </w:rPr>
        <w:t xml:space="preserve"> كل مخرج تعليمي في المقرر يمكن تحليل التقييم لمستوى اكتساب الطلاب له من خلال تقييم ( نتائج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173CA8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173CA8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proofErr w:type="spellEnd"/>
            <w:r w:rsidR="007E21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التي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AB101F" w:rsidRDefault="00AB101F" w:rsidP="00AB101F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D4273A" w:rsidRPr="00E8014E" w:rsidRDefault="00D4273A" w:rsidP="00D4273A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838"/>
        <w:gridCol w:w="714"/>
        <w:gridCol w:w="3284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170231">
        <w:trPr>
          <w:cantSplit/>
          <w:trHeight w:val="575"/>
        </w:trPr>
        <w:tc>
          <w:tcPr>
            <w:tcW w:w="452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55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28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170231">
        <w:trPr>
          <w:cantSplit/>
          <w:trHeight w:val="465"/>
        </w:trPr>
        <w:tc>
          <w:tcPr>
            <w:tcW w:w="45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4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28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744E87">
        <w:trPr>
          <w:cantSplit/>
          <w:trHeight w:val="2113"/>
        </w:trPr>
        <w:tc>
          <w:tcPr>
            <w:tcW w:w="4524" w:type="dxa"/>
          </w:tcPr>
          <w:p w:rsidR="00B204AA" w:rsidRPr="002B2FB5" w:rsidRDefault="00B204AA" w:rsidP="00B204AA">
            <w:pPr>
              <w:pStyle w:val="ad"/>
              <w:numPr>
                <w:ilvl w:val="0"/>
                <w:numId w:val="17"/>
              </w:num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2B2FB5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المحاضرة الصفية.</w:t>
            </w:r>
          </w:p>
          <w:p w:rsid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قراءة النصوص.</w:t>
            </w:r>
          </w:p>
          <w:p w:rsid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تلخيص المعلومات والرسومات الشجرية.</w:t>
            </w:r>
          </w:p>
          <w:p w:rsid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تبادل الأدوار.</w:t>
            </w:r>
          </w:p>
          <w:p w:rsid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العصف الذهني.</w:t>
            </w:r>
          </w:p>
          <w:p w:rsid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الاكتشاف المعرفي.</w:t>
            </w:r>
          </w:p>
          <w:p w:rsid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الذاتي.</w:t>
            </w:r>
          </w:p>
          <w:p w:rsid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E44CD5" w:rsidRPr="00B204AA" w:rsidRDefault="00B204AA" w:rsidP="00B204AA">
            <w:pPr>
              <w:pStyle w:val="ad"/>
              <w:numPr>
                <w:ilvl w:val="0"/>
                <w:numId w:val="17"/>
              </w:num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204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838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  <w:vAlign w:val="center"/>
          </w:tcPr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القراءة الخارجية.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البحوث العلمية الفردية والجماعية.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التعلم التعاوني.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ضرب الأمثلة والشواهد.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مهارة التقسيم والتصنيف.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الفروق الأصولية والفقهية.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التعليل الأصولي والفقهي.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تبادل </w:t>
            </w:r>
            <w:proofErr w:type="gram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الأدوار</w:t>
            </w:r>
            <w:r w:rsidRPr="00707EAC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.</w:t>
            </w:r>
            <w:proofErr w:type="gramEnd"/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عرض أسلوب الدراسة للنوازل الفقهية.</w:t>
            </w:r>
          </w:p>
          <w:p w:rsidR="00B204AA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رد الفروع إلى الأصول والقواعد الفقهية.</w:t>
            </w:r>
          </w:p>
          <w:p w:rsidR="00B204AA" w:rsidRPr="00707EAC" w:rsidRDefault="00B204AA" w:rsidP="00B204AA">
            <w:pPr>
              <w:pStyle w:val="ad"/>
              <w:numPr>
                <w:ilvl w:val="0"/>
                <w:numId w:val="18"/>
              </w:numPr>
              <w:tabs>
                <w:tab w:val="clear" w:pos="1800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استقراء المراجع الفقهية والأصولية.</w:t>
            </w:r>
          </w:p>
          <w:p w:rsidR="00E44CD5" w:rsidRPr="004757C3" w:rsidRDefault="00E44CD5" w:rsidP="00B204AA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90"/>
        </w:trPr>
        <w:tc>
          <w:tcPr>
            <w:tcW w:w="4524" w:type="dxa"/>
          </w:tcPr>
          <w:p w:rsidR="00B204AA" w:rsidRDefault="00B204AA" w:rsidP="00B204AA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إشراك الطلاب في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الجماعية.</w:t>
            </w:r>
          </w:p>
          <w:p w:rsidR="00B204AA" w:rsidRDefault="00B204AA" w:rsidP="00B204AA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الواجبات المنزلية.</w:t>
            </w:r>
          </w:p>
          <w:p w:rsidR="00B204AA" w:rsidRDefault="00B204AA" w:rsidP="00B204AA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الطلاب بالنظر في بعض المسائل ودراستها.</w:t>
            </w:r>
          </w:p>
          <w:p w:rsidR="00B204AA" w:rsidRDefault="00B204AA" w:rsidP="00B204AA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تكليف الطلبة بالإشراف على </w:t>
            </w:r>
            <w:proofErr w:type="spellStart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المناشط</w:t>
            </w:r>
            <w:proofErr w:type="spellEnd"/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 غير الصفية.</w:t>
            </w:r>
          </w:p>
          <w:p w:rsidR="00E44CD5" w:rsidRPr="00B204AA" w:rsidRDefault="00B204AA" w:rsidP="00B204AA">
            <w:pPr>
              <w:numPr>
                <w:ilvl w:val="0"/>
                <w:numId w:val="19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B204AA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عقد المناظرات العلمية الجماعية.</w:t>
            </w: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170231">
        <w:trPr>
          <w:cantSplit/>
          <w:trHeight w:val="1322"/>
        </w:trPr>
        <w:tc>
          <w:tcPr>
            <w:tcW w:w="4524" w:type="dxa"/>
          </w:tcPr>
          <w:p w:rsidR="002C6C78" w:rsidRDefault="002C6C78" w:rsidP="002C6C78">
            <w:pPr>
              <w:numPr>
                <w:ilvl w:val="0"/>
                <w:numId w:val="2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التعليم التعاوني.</w:t>
            </w:r>
          </w:p>
          <w:p w:rsidR="002C6C78" w:rsidRDefault="002C6C78" w:rsidP="002C6C78">
            <w:pPr>
              <w:numPr>
                <w:ilvl w:val="0"/>
                <w:numId w:val="2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الحوار والنقاش.</w:t>
            </w:r>
          </w:p>
          <w:p w:rsidR="002C6C78" w:rsidRDefault="002C6C78" w:rsidP="002C6C78">
            <w:pPr>
              <w:numPr>
                <w:ilvl w:val="0"/>
                <w:numId w:val="2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بإجراء البحوث العلمية والواجبات المنزلية باستخدام التقنية.</w:t>
            </w:r>
          </w:p>
          <w:p w:rsidR="002C6C78" w:rsidRDefault="002C6C78" w:rsidP="002C6C78">
            <w:pPr>
              <w:numPr>
                <w:ilvl w:val="0"/>
                <w:numId w:val="2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تكليف الطلبة بعمل تقارير كتابية عن موضوعات علمية.</w:t>
            </w:r>
          </w:p>
          <w:p w:rsidR="002C6C78" w:rsidRDefault="002C6C78" w:rsidP="002C6C78">
            <w:pPr>
              <w:numPr>
                <w:ilvl w:val="0"/>
                <w:numId w:val="20"/>
              </w:numPr>
              <w:tabs>
                <w:tab w:val="clear" w:pos="2007"/>
              </w:tabs>
              <w:bidi/>
              <w:ind w:left="1168" w:hanging="425"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قيام الطلبة بتقديم المادة التعليمية باستخدام أجهزة العرض.</w:t>
            </w:r>
          </w:p>
          <w:p w:rsidR="00E44CD5" w:rsidRPr="002C6C78" w:rsidRDefault="00E44CD5" w:rsidP="002C6C78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838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28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2C6C78">
      <w:pPr>
        <w:rPr>
          <w:rFonts w:asciiTheme="minorBidi" w:hAnsiTheme="minorBidi" w:cstheme="minorBidi"/>
          <w:sz w:val="28"/>
          <w:szCs w:val="28"/>
          <w:lang w:val="en-US"/>
        </w:rPr>
      </w:pPr>
      <w:bookmarkStart w:id="0" w:name="_GoBack"/>
      <w:bookmarkEnd w:id="0"/>
    </w:p>
    <w:p w:rsidR="002C6C78" w:rsidRDefault="002C6C78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2C6C78" w:rsidRDefault="002C6C78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B73641" w:rsidRPr="00EA3A93" w:rsidRDefault="00B73641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tbl>
      <w:tblPr>
        <w:tblStyle w:val="ac"/>
        <w:tblW w:w="9781" w:type="dxa"/>
        <w:tblLook w:val="04A0" w:firstRow="1" w:lastRow="0" w:firstColumn="1" w:lastColumn="0" w:noHBand="0" w:noVBand="1"/>
      </w:tblPr>
      <w:tblGrid>
        <w:gridCol w:w="1069"/>
        <w:gridCol w:w="984"/>
        <w:gridCol w:w="992"/>
        <w:gridCol w:w="1152"/>
        <w:gridCol w:w="957"/>
        <w:gridCol w:w="4627"/>
      </w:tblGrid>
      <w:tr w:rsidR="004A5476" w:rsidRPr="00EA3A93" w:rsidTr="004D4DF6">
        <w:tc>
          <w:tcPr>
            <w:tcW w:w="9781" w:type="dxa"/>
            <w:gridSpan w:val="6"/>
          </w:tcPr>
          <w:p w:rsidR="004A5476" w:rsidRPr="004A5476" w:rsidRDefault="004A5476" w:rsidP="004A547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36"/>
                <w:szCs w:val="36"/>
                <w:rtl/>
              </w:rPr>
              <w:t>مصفوفة اختبا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36"/>
                <w:szCs w:val="36"/>
                <w:rtl/>
              </w:rPr>
              <w:t>ر المقرر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 w:rsidRPr="004A5476">
              <w:rPr>
                <w:rFonts w:asciiTheme="minorBidi" w:hAnsiTheme="minorBidi" w:cstheme="minorBidi" w:hint="cs"/>
                <w:color w:val="244061" w:themeColor="accent1" w:themeShade="80"/>
                <w:sz w:val="28"/>
                <w:szCs w:val="28"/>
                <w:rtl/>
                <w:lang w:val="en-US"/>
              </w:rPr>
              <w:t>66</w:t>
            </w: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779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4A5476" w:rsidRPr="00EA3A93" w:rsidTr="00772927">
        <w:trPr>
          <w:trHeight w:val="548"/>
        </w:trPr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bidi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 w:bidi="ar-EG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widowControl w:val="0"/>
              <w:tabs>
                <w:tab w:val="left" w:pos="600"/>
              </w:tabs>
              <w:bidi/>
              <w:jc w:val="both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  <w:r w:rsidRPr="004A5476">
              <w:rPr>
                <w:rFonts w:asciiTheme="minorBidi" w:eastAsia="Calibri" w:hAnsiTheme="minorBidi" w:cstheme="minorBidi"/>
                <w:color w:val="244061" w:themeColor="accent1" w:themeShade="80"/>
                <w:sz w:val="28"/>
                <w:szCs w:val="28"/>
                <w:rtl/>
                <w:lang w:val="fr-FR" w:bidi="ar-EG"/>
              </w:rPr>
              <w:t>.</w:t>
            </w:r>
            <w:r w:rsidR="00772927"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center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  <w:r w:rsidRPr="004A5476"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  <w:t xml:space="preserve"> </w:t>
            </w:r>
          </w:p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</w:tr>
      <w:tr w:rsidR="004A5476" w:rsidRPr="00EA3A93" w:rsidTr="004A5476"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8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rtl/>
                <w:lang w:val="en-US"/>
              </w:rPr>
            </w:pPr>
          </w:p>
        </w:tc>
        <w:tc>
          <w:tcPr>
            <w:tcW w:w="992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074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A5476" w:rsidRPr="004A5476" w:rsidRDefault="004A5476" w:rsidP="004D4DF6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4779" w:type="dxa"/>
          </w:tcPr>
          <w:p w:rsidR="004A5476" w:rsidRPr="004A5476" w:rsidRDefault="004A5476" w:rsidP="00772927">
            <w:pPr>
              <w:jc w:val="right"/>
              <w:rPr>
                <w:rFonts w:asciiTheme="minorBidi" w:hAnsiTheme="minorBidi" w:cstheme="minorBidi"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</w:tr>
    </w:tbl>
    <w:p w:rsidR="00404468" w:rsidRPr="00E8014E" w:rsidRDefault="00404468" w:rsidP="00404468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Default="00B82FD8" w:rsidP="002C6B9A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ج. النتائج:</w:t>
      </w: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73641" w:rsidRPr="00E8014E" w:rsidRDefault="00B73641" w:rsidP="00B73641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0D4FDB">
        <w:trPr>
          <w:trHeight w:val="6083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1F5D0D">
                  <w:pPr>
                    <w:pStyle w:val="ad"/>
                    <w:numPr>
                      <w:ilvl w:val="0"/>
                      <w:numId w:val="3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proofErr w:type="spellEnd"/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proofErr w:type="gram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1F5D0D">
            <w:pPr>
              <w:numPr>
                <w:ilvl w:val="0"/>
                <w:numId w:val="4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792"/>
        <w:gridCol w:w="132"/>
        <w:gridCol w:w="2369"/>
        <w:gridCol w:w="2354"/>
        <w:gridCol w:w="2150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7A" w:rsidRDefault="0079357A">
      <w:r>
        <w:separator/>
      </w:r>
    </w:p>
  </w:endnote>
  <w:endnote w:type="continuationSeparator" w:id="0">
    <w:p w:rsidR="0079357A" w:rsidRDefault="0079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2B" w:rsidRPr="00BD314D" w:rsidRDefault="0052422B" w:rsidP="00E11F31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52422B" w:rsidRPr="00E11F31" w:rsidRDefault="0052422B" w:rsidP="00A97885">
    <w:pPr>
      <w:pStyle w:val="a3"/>
      <w:bidi/>
      <w:jc w:val="right"/>
      <w:rPr>
        <w:lang w:val="en-US"/>
      </w:rPr>
    </w:pPr>
  </w:p>
  <w:p w:rsidR="0052422B" w:rsidRPr="0094487B" w:rsidRDefault="0052422B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2B" w:rsidRPr="00BD314D" w:rsidRDefault="0052422B" w:rsidP="00A2110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شعبان 1439هـ</w:t>
    </w:r>
    <w:r>
      <w:rPr>
        <w:rFonts w:cs="AdvertisingBold"/>
        <w:sz w:val="16"/>
        <w:szCs w:val="16"/>
        <w:rtl/>
        <w:lang w:val="en-US"/>
      </w:rPr>
      <w:t>، الموافق</w:t>
    </w:r>
    <w:r>
      <w:rPr>
        <w:rFonts w:cs="AdvertisingBold" w:hint="cs"/>
        <w:sz w:val="16"/>
        <w:szCs w:val="16"/>
        <w:rtl/>
        <w:lang w:val="en-US"/>
      </w:rPr>
      <w:t xml:space="preserve"> مايو</w:t>
    </w:r>
    <w:r w:rsidRPr="00BD314D">
      <w:rPr>
        <w:rFonts w:cs="AdvertisingBold"/>
        <w:sz w:val="16"/>
        <w:szCs w:val="16"/>
        <w:rtl/>
        <w:lang w:val="en-US"/>
      </w:rPr>
      <w:t>20</w:t>
    </w:r>
    <w:r>
      <w:rPr>
        <w:rFonts w:cs="AdvertisingBold" w:hint="cs"/>
        <w:sz w:val="16"/>
        <w:szCs w:val="16"/>
        <w:rtl/>
        <w:lang w:val="en-US"/>
      </w:rPr>
      <w:t>18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52422B" w:rsidRDefault="0052422B" w:rsidP="003A369E">
    <w:pPr>
      <w:pStyle w:val="a3"/>
      <w:bidi/>
    </w:pPr>
  </w:p>
  <w:p w:rsidR="0052422B" w:rsidRDefault="005242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7A" w:rsidRDefault="0079357A">
      <w:r>
        <w:separator/>
      </w:r>
    </w:p>
  </w:footnote>
  <w:footnote w:type="continuationSeparator" w:id="0">
    <w:p w:rsidR="0079357A" w:rsidRDefault="0079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2B" w:rsidRDefault="0052422B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422B" w:rsidRPr="00E9121F" w:rsidRDefault="0052422B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3FA"/>
    <w:multiLevelType w:val="hybridMultilevel"/>
    <w:tmpl w:val="08DE7480"/>
    <w:lvl w:ilvl="0" w:tplc="E8B8965E">
      <w:start w:val="1"/>
      <w:numFmt w:val="decimal"/>
      <w:lvlText w:val="%1-"/>
      <w:lvlJc w:val="left"/>
      <w:pPr>
        <w:ind w:left="108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747"/>
    <w:multiLevelType w:val="hybridMultilevel"/>
    <w:tmpl w:val="C4DC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0466"/>
    <w:multiLevelType w:val="hybridMultilevel"/>
    <w:tmpl w:val="15CC7AE4"/>
    <w:lvl w:ilvl="0" w:tplc="E984F61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1924D1"/>
    <w:multiLevelType w:val="hybridMultilevel"/>
    <w:tmpl w:val="C952FFAE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E11213"/>
    <w:multiLevelType w:val="hybridMultilevel"/>
    <w:tmpl w:val="AD00494E"/>
    <w:lvl w:ilvl="0" w:tplc="94D2B6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raditional Arabic" w:eastAsia="Times New Roman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D443AC5"/>
    <w:multiLevelType w:val="hybridMultilevel"/>
    <w:tmpl w:val="50A0A104"/>
    <w:lvl w:ilvl="0" w:tplc="BB648B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3317"/>
    <w:multiLevelType w:val="hybridMultilevel"/>
    <w:tmpl w:val="E98E8282"/>
    <w:lvl w:ilvl="0" w:tplc="0409000F">
      <w:start w:val="1"/>
      <w:numFmt w:val="decimal"/>
      <w:lvlText w:val="%1."/>
      <w:lvlJc w:val="left"/>
      <w:pPr>
        <w:ind w:left="137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7" w15:restartNumberingAfterBreak="0">
    <w:nsid w:val="2F0F0B20"/>
    <w:multiLevelType w:val="hybridMultilevel"/>
    <w:tmpl w:val="5C42C1CC"/>
    <w:lvl w:ilvl="0" w:tplc="69184FE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Calibri" w:hAnsi="Arial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4973C8C"/>
    <w:multiLevelType w:val="hybridMultilevel"/>
    <w:tmpl w:val="579C85DE"/>
    <w:lvl w:ilvl="0" w:tplc="16564CC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19070D1"/>
    <w:multiLevelType w:val="hybridMultilevel"/>
    <w:tmpl w:val="EA14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357A5"/>
    <w:multiLevelType w:val="hybridMultilevel"/>
    <w:tmpl w:val="04BAA7F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4BF8DA58">
      <w:start w:val="2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425988"/>
    <w:multiLevelType w:val="hybridMultilevel"/>
    <w:tmpl w:val="C034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0A67"/>
    <w:multiLevelType w:val="hybridMultilevel"/>
    <w:tmpl w:val="CE2AC0E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2" w:tplc="4BF8DA58">
      <w:start w:val="2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A3AC4"/>
    <w:multiLevelType w:val="hybridMultilevel"/>
    <w:tmpl w:val="CAC43F6C"/>
    <w:lvl w:ilvl="0" w:tplc="7D2A4B26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6C565B49"/>
    <w:multiLevelType w:val="hybridMultilevel"/>
    <w:tmpl w:val="8F424318"/>
    <w:lvl w:ilvl="0" w:tplc="4A96B766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ascii="Arial" w:eastAsia="Calibri" w:hAnsi="Arial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416D"/>
    <w:multiLevelType w:val="hybridMultilevel"/>
    <w:tmpl w:val="475A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9"/>
  </w:num>
  <w:num w:numId="5">
    <w:abstractNumId w:val="19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3"/>
  </w:num>
  <w:num w:numId="12">
    <w:abstractNumId w:val="17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4"/>
  </w:num>
  <w:num w:numId="18">
    <w:abstractNumId w:val="7"/>
  </w:num>
  <w:num w:numId="19">
    <w:abstractNumId w:val="18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46B5"/>
    <w:rsid w:val="00014C74"/>
    <w:rsid w:val="00015850"/>
    <w:rsid w:val="00015C7A"/>
    <w:rsid w:val="000174C2"/>
    <w:rsid w:val="00020996"/>
    <w:rsid w:val="000214F9"/>
    <w:rsid w:val="00022A7A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47A71"/>
    <w:rsid w:val="00050BCF"/>
    <w:rsid w:val="00050D3B"/>
    <w:rsid w:val="0005198B"/>
    <w:rsid w:val="0005225D"/>
    <w:rsid w:val="0005260B"/>
    <w:rsid w:val="000527EC"/>
    <w:rsid w:val="0005311B"/>
    <w:rsid w:val="0005355E"/>
    <w:rsid w:val="00055BCA"/>
    <w:rsid w:val="00055F84"/>
    <w:rsid w:val="00055FAE"/>
    <w:rsid w:val="0005601C"/>
    <w:rsid w:val="000564E7"/>
    <w:rsid w:val="00056F8F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07B3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306B"/>
    <w:rsid w:val="000C30B8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2BA"/>
    <w:rsid w:val="000D3F80"/>
    <w:rsid w:val="000D4A78"/>
    <w:rsid w:val="000D4A94"/>
    <w:rsid w:val="000D4FDB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17E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FE3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9BB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1C3F"/>
    <w:rsid w:val="001228C7"/>
    <w:rsid w:val="00122B0E"/>
    <w:rsid w:val="00122C17"/>
    <w:rsid w:val="00122D4C"/>
    <w:rsid w:val="00123228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9E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0FEC"/>
    <w:rsid w:val="00151D01"/>
    <w:rsid w:val="001521F3"/>
    <w:rsid w:val="00152CA5"/>
    <w:rsid w:val="00154F1C"/>
    <w:rsid w:val="00155D06"/>
    <w:rsid w:val="0015606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231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CA8"/>
    <w:rsid w:val="00173D83"/>
    <w:rsid w:val="00175823"/>
    <w:rsid w:val="00176272"/>
    <w:rsid w:val="00177106"/>
    <w:rsid w:val="0017787A"/>
    <w:rsid w:val="00177B04"/>
    <w:rsid w:val="00177CBD"/>
    <w:rsid w:val="00177F14"/>
    <w:rsid w:val="001809E1"/>
    <w:rsid w:val="00182A35"/>
    <w:rsid w:val="00182E38"/>
    <w:rsid w:val="001841CD"/>
    <w:rsid w:val="001845B8"/>
    <w:rsid w:val="00184CAA"/>
    <w:rsid w:val="00184CAB"/>
    <w:rsid w:val="00186034"/>
    <w:rsid w:val="00186DAF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0F4"/>
    <w:rsid w:val="001A3B93"/>
    <w:rsid w:val="001A3D4B"/>
    <w:rsid w:val="001A5019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3E5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6AC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2DA7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D0D"/>
    <w:rsid w:val="001F5E08"/>
    <w:rsid w:val="001F5F62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4E59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5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6505"/>
    <w:rsid w:val="00286D29"/>
    <w:rsid w:val="002871C0"/>
    <w:rsid w:val="00290146"/>
    <w:rsid w:val="00290E50"/>
    <w:rsid w:val="00292EB9"/>
    <w:rsid w:val="00293415"/>
    <w:rsid w:val="00293FB3"/>
    <w:rsid w:val="002941C9"/>
    <w:rsid w:val="00294C1E"/>
    <w:rsid w:val="00295A58"/>
    <w:rsid w:val="00295CDE"/>
    <w:rsid w:val="00296135"/>
    <w:rsid w:val="002963EE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59"/>
    <w:rsid w:val="002A29D8"/>
    <w:rsid w:val="002A2B77"/>
    <w:rsid w:val="002A2F7C"/>
    <w:rsid w:val="002A3172"/>
    <w:rsid w:val="002A3B2F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6B9A"/>
    <w:rsid w:val="002C6C78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1DA3"/>
    <w:rsid w:val="002D28D1"/>
    <w:rsid w:val="002D2C73"/>
    <w:rsid w:val="002D35DB"/>
    <w:rsid w:val="002D62A8"/>
    <w:rsid w:val="002D6BAB"/>
    <w:rsid w:val="002D74BD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156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96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17B9A"/>
    <w:rsid w:val="00320156"/>
    <w:rsid w:val="00320C42"/>
    <w:rsid w:val="00321233"/>
    <w:rsid w:val="003213EC"/>
    <w:rsid w:val="00323F22"/>
    <w:rsid w:val="0032580A"/>
    <w:rsid w:val="00325829"/>
    <w:rsid w:val="00326191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51A"/>
    <w:rsid w:val="00334688"/>
    <w:rsid w:val="00334751"/>
    <w:rsid w:val="00334FA0"/>
    <w:rsid w:val="00335224"/>
    <w:rsid w:val="00335AFB"/>
    <w:rsid w:val="00335FDB"/>
    <w:rsid w:val="0033624C"/>
    <w:rsid w:val="00337244"/>
    <w:rsid w:val="003376EA"/>
    <w:rsid w:val="00337C37"/>
    <w:rsid w:val="00337FE9"/>
    <w:rsid w:val="00340071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3869"/>
    <w:rsid w:val="003742DC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06D7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B8"/>
    <w:rsid w:val="003B5352"/>
    <w:rsid w:val="003B5521"/>
    <w:rsid w:val="003B57D9"/>
    <w:rsid w:val="003B6751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935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3720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17E"/>
    <w:rsid w:val="00404468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1E90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27699"/>
    <w:rsid w:val="0043057A"/>
    <w:rsid w:val="00430B3A"/>
    <w:rsid w:val="00430D55"/>
    <w:rsid w:val="00431549"/>
    <w:rsid w:val="004333CC"/>
    <w:rsid w:val="00433660"/>
    <w:rsid w:val="00435039"/>
    <w:rsid w:val="00435054"/>
    <w:rsid w:val="004355B3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6DE"/>
    <w:rsid w:val="0044171E"/>
    <w:rsid w:val="00442683"/>
    <w:rsid w:val="00443441"/>
    <w:rsid w:val="00444285"/>
    <w:rsid w:val="00444F5B"/>
    <w:rsid w:val="00445000"/>
    <w:rsid w:val="0044567A"/>
    <w:rsid w:val="00445C0D"/>
    <w:rsid w:val="00445DD1"/>
    <w:rsid w:val="00446E27"/>
    <w:rsid w:val="00447134"/>
    <w:rsid w:val="004479AD"/>
    <w:rsid w:val="00447CF4"/>
    <w:rsid w:val="004504E3"/>
    <w:rsid w:val="004509D0"/>
    <w:rsid w:val="004512DC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8A0"/>
    <w:rsid w:val="00466FD0"/>
    <w:rsid w:val="00470207"/>
    <w:rsid w:val="00470261"/>
    <w:rsid w:val="00470510"/>
    <w:rsid w:val="0047135E"/>
    <w:rsid w:val="0047178C"/>
    <w:rsid w:val="004718CD"/>
    <w:rsid w:val="00472224"/>
    <w:rsid w:val="00472629"/>
    <w:rsid w:val="0047289A"/>
    <w:rsid w:val="00472F9D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7C3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4F2D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32B3"/>
    <w:rsid w:val="004B4587"/>
    <w:rsid w:val="004B4643"/>
    <w:rsid w:val="004B531F"/>
    <w:rsid w:val="004B5A02"/>
    <w:rsid w:val="004B5E4E"/>
    <w:rsid w:val="004B66C9"/>
    <w:rsid w:val="004B69B8"/>
    <w:rsid w:val="004B6BF1"/>
    <w:rsid w:val="004B6D31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4DF6"/>
    <w:rsid w:val="004D5569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4093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392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2B"/>
    <w:rsid w:val="0052424B"/>
    <w:rsid w:val="00524B4C"/>
    <w:rsid w:val="005259D9"/>
    <w:rsid w:val="00526100"/>
    <w:rsid w:val="005264F6"/>
    <w:rsid w:val="00527C17"/>
    <w:rsid w:val="005301B3"/>
    <w:rsid w:val="005312E2"/>
    <w:rsid w:val="00531987"/>
    <w:rsid w:val="00531B93"/>
    <w:rsid w:val="00531E02"/>
    <w:rsid w:val="00532171"/>
    <w:rsid w:val="00532C34"/>
    <w:rsid w:val="00533B63"/>
    <w:rsid w:val="0053492A"/>
    <w:rsid w:val="00534D91"/>
    <w:rsid w:val="0053537B"/>
    <w:rsid w:val="005359BA"/>
    <w:rsid w:val="00535F63"/>
    <w:rsid w:val="00536756"/>
    <w:rsid w:val="00536A8A"/>
    <w:rsid w:val="005374FA"/>
    <w:rsid w:val="00537A75"/>
    <w:rsid w:val="005407D6"/>
    <w:rsid w:val="00541B28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030"/>
    <w:rsid w:val="00586330"/>
    <w:rsid w:val="0058660C"/>
    <w:rsid w:val="00586B17"/>
    <w:rsid w:val="00586F9E"/>
    <w:rsid w:val="0058730D"/>
    <w:rsid w:val="00587604"/>
    <w:rsid w:val="00592FBE"/>
    <w:rsid w:val="00593BE2"/>
    <w:rsid w:val="005952CB"/>
    <w:rsid w:val="005956B7"/>
    <w:rsid w:val="0059607C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004"/>
    <w:rsid w:val="005B1ED5"/>
    <w:rsid w:val="005B1FB0"/>
    <w:rsid w:val="005B2421"/>
    <w:rsid w:val="005B29F6"/>
    <w:rsid w:val="005B3164"/>
    <w:rsid w:val="005B425F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1672"/>
    <w:rsid w:val="005C2365"/>
    <w:rsid w:val="005C26A0"/>
    <w:rsid w:val="005C26D8"/>
    <w:rsid w:val="005C3FCE"/>
    <w:rsid w:val="005C410B"/>
    <w:rsid w:val="005C4661"/>
    <w:rsid w:val="005C51AC"/>
    <w:rsid w:val="005C56A7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90A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5AD"/>
    <w:rsid w:val="005F78BE"/>
    <w:rsid w:val="005F7DDF"/>
    <w:rsid w:val="006004F4"/>
    <w:rsid w:val="00602B21"/>
    <w:rsid w:val="00603DD9"/>
    <w:rsid w:val="00604D34"/>
    <w:rsid w:val="00606305"/>
    <w:rsid w:val="006069F5"/>
    <w:rsid w:val="00607578"/>
    <w:rsid w:val="00607E77"/>
    <w:rsid w:val="006104F4"/>
    <w:rsid w:val="00610D7E"/>
    <w:rsid w:val="006121FB"/>
    <w:rsid w:val="00612596"/>
    <w:rsid w:val="00612C7E"/>
    <w:rsid w:val="0061376D"/>
    <w:rsid w:val="006138C9"/>
    <w:rsid w:val="0061422F"/>
    <w:rsid w:val="00614AC6"/>
    <w:rsid w:val="0061564A"/>
    <w:rsid w:val="00615D84"/>
    <w:rsid w:val="00616099"/>
    <w:rsid w:val="006164B3"/>
    <w:rsid w:val="00616610"/>
    <w:rsid w:val="00617568"/>
    <w:rsid w:val="00617C1F"/>
    <w:rsid w:val="00617D26"/>
    <w:rsid w:val="006208A3"/>
    <w:rsid w:val="00620969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344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18F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649A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3D7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A7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6DD5"/>
    <w:rsid w:val="006B6F0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67AA"/>
    <w:rsid w:val="006D79C6"/>
    <w:rsid w:val="006E0200"/>
    <w:rsid w:val="006E050E"/>
    <w:rsid w:val="006E0BD2"/>
    <w:rsid w:val="006E17FD"/>
    <w:rsid w:val="006E4A61"/>
    <w:rsid w:val="006E52D7"/>
    <w:rsid w:val="006E6BE8"/>
    <w:rsid w:val="006E76D9"/>
    <w:rsid w:val="006E7E48"/>
    <w:rsid w:val="006F0625"/>
    <w:rsid w:val="006F0CA2"/>
    <w:rsid w:val="006F293B"/>
    <w:rsid w:val="006F2CB3"/>
    <w:rsid w:val="006F4504"/>
    <w:rsid w:val="006F4536"/>
    <w:rsid w:val="006F4C72"/>
    <w:rsid w:val="006F4CCC"/>
    <w:rsid w:val="006F4D88"/>
    <w:rsid w:val="006F6681"/>
    <w:rsid w:val="006F6CB9"/>
    <w:rsid w:val="006F7A9F"/>
    <w:rsid w:val="007002BD"/>
    <w:rsid w:val="00700857"/>
    <w:rsid w:val="00700E8F"/>
    <w:rsid w:val="00701ADE"/>
    <w:rsid w:val="00702AC1"/>
    <w:rsid w:val="00702FA0"/>
    <w:rsid w:val="0070350C"/>
    <w:rsid w:val="00703BDB"/>
    <w:rsid w:val="007057A5"/>
    <w:rsid w:val="00705D2F"/>
    <w:rsid w:val="007113FE"/>
    <w:rsid w:val="00713939"/>
    <w:rsid w:val="00713FA4"/>
    <w:rsid w:val="00714008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A8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8B9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2E9B"/>
    <w:rsid w:val="00743937"/>
    <w:rsid w:val="00743AE5"/>
    <w:rsid w:val="00744ACE"/>
    <w:rsid w:val="00744E87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4B31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2927"/>
    <w:rsid w:val="00773310"/>
    <w:rsid w:val="00773DE4"/>
    <w:rsid w:val="00774369"/>
    <w:rsid w:val="00774A10"/>
    <w:rsid w:val="00775462"/>
    <w:rsid w:val="00775DB7"/>
    <w:rsid w:val="00775F59"/>
    <w:rsid w:val="0077660E"/>
    <w:rsid w:val="00776CE8"/>
    <w:rsid w:val="00777188"/>
    <w:rsid w:val="00777B0C"/>
    <w:rsid w:val="0078015C"/>
    <w:rsid w:val="00780583"/>
    <w:rsid w:val="007807AF"/>
    <w:rsid w:val="00781400"/>
    <w:rsid w:val="0078156D"/>
    <w:rsid w:val="00781CDC"/>
    <w:rsid w:val="00783715"/>
    <w:rsid w:val="007839A0"/>
    <w:rsid w:val="00785FA9"/>
    <w:rsid w:val="007865A0"/>
    <w:rsid w:val="00787138"/>
    <w:rsid w:val="00787358"/>
    <w:rsid w:val="00787ED5"/>
    <w:rsid w:val="00790AB8"/>
    <w:rsid w:val="00790B3E"/>
    <w:rsid w:val="00792864"/>
    <w:rsid w:val="00793171"/>
    <w:rsid w:val="0079357A"/>
    <w:rsid w:val="00794E37"/>
    <w:rsid w:val="00794E4B"/>
    <w:rsid w:val="007953DA"/>
    <w:rsid w:val="00796B59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2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3BC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2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4F52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3BB"/>
    <w:rsid w:val="008206E0"/>
    <w:rsid w:val="00820F46"/>
    <w:rsid w:val="00821056"/>
    <w:rsid w:val="008212E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0FAE"/>
    <w:rsid w:val="00841128"/>
    <w:rsid w:val="008418B9"/>
    <w:rsid w:val="00841A9F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0F5D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22"/>
    <w:rsid w:val="00874455"/>
    <w:rsid w:val="00874491"/>
    <w:rsid w:val="0087545B"/>
    <w:rsid w:val="008759FF"/>
    <w:rsid w:val="00876329"/>
    <w:rsid w:val="00876949"/>
    <w:rsid w:val="00876D1A"/>
    <w:rsid w:val="00876E37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1B3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97828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369"/>
    <w:rsid w:val="008B07BC"/>
    <w:rsid w:val="008B0A07"/>
    <w:rsid w:val="008B0E76"/>
    <w:rsid w:val="008B283D"/>
    <w:rsid w:val="008B2A93"/>
    <w:rsid w:val="008B30D5"/>
    <w:rsid w:val="008B3A5F"/>
    <w:rsid w:val="008B3D14"/>
    <w:rsid w:val="008B45F9"/>
    <w:rsid w:val="008B51EF"/>
    <w:rsid w:val="008B554E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654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B5A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6723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032"/>
    <w:rsid w:val="009252A8"/>
    <w:rsid w:val="009254AC"/>
    <w:rsid w:val="00925E83"/>
    <w:rsid w:val="009263D6"/>
    <w:rsid w:val="0092681F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14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16C"/>
    <w:rsid w:val="0098659F"/>
    <w:rsid w:val="00987BD4"/>
    <w:rsid w:val="009910A6"/>
    <w:rsid w:val="00991481"/>
    <w:rsid w:val="00991663"/>
    <w:rsid w:val="009929E6"/>
    <w:rsid w:val="009935BF"/>
    <w:rsid w:val="00994234"/>
    <w:rsid w:val="0099448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0E0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62F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0FC8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3737"/>
    <w:rsid w:val="009F416E"/>
    <w:rsid w:val="009F4547"/>
    <w:rsid w:val="009F466C"/>
    <w:rsid w:val="009F4D4E"/>
    <w:rsid w:val="009F6D8B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AD6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10F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3F97"/>
    <w:rsid w:val="00A34024"/>
    <w:rsid w:val="00A35332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347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0D43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2DB3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39A7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3605"/>
    <w:rsid w:val="00AA4440"/>
    <w:rsid w:val="00AA49FF"/>
    <w:rsid w:val="00AA57EB"/>
    <w:rsid w:val="00AA629F"/>
    <w:rsid w:val="00AA6A56"/>
    <w:rsid w:val="00AA7A98"/>
    <w:rsid w:val="00AB073A"/>
    <w:rsid w:val="00AB0AD4"/>
    <w:rsid w:val="00AB101F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86C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04AA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DB5"/>
    <w:rsid w:val="00B33ED4"/>
    <w:rsid w:val="00B358C7"/>
    <w:rsid w:val="00B359DC"/>
    <w:rsid w:val="00B35BDC"/>
    <w:rsid w:val="00B36F6C"/>
    <w:rsid w:val="00B37FE4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568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41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0D5D"/>
    <w:rsid w:val="00B824FD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1E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6B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3A4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F5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3D5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78F"/>
    <w:rsid w:val="00C80D19"/>
    <w:rsid w:val="00C8193D"/>
    <w:rsid w:val="00C827D0"/>
    <w:rsid w:val="00C828BF"/>
    <w:rsid w:val="00C82F14"/>
    <w:rsid w:val="00C83EB8"/>
    <w:rsid w:val="00C84466"/>
    <w:rsid w:val="00C84596"/>
    <w:rsid w:val="00C85181"/>
    <w:rsid w:val="00C8582B"/>
    <w:rsid w:val="00C85918"/>
    <w:rsid w:val="00C85B27"/>
    <w:rsid w:val="00C85CD7"/>
    <w:rsid w:val="00C861BD"/>
    <w:rsid w:val="00C86887"/>
    <w:rsid w:val="00C86B79"/>
    <w:rsid w:val="00C879E0"/>
    <w:rsid w:val="00C901F5"/>
    <w:rsid w:val="00C91DED"/>
    <w:rsid w:val="00C9217D"/>
    <w:rsid w:val="00C928DE"/>
    <w:rsid w:val="00C92E94"/>
    <w:rsid w:val="00C93081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4DC"/>
    <w:rsid w:val="00CA2681"/>
    <w:rsid w:val="00CA3F45"/>
    <w:rsid w:val="00CA42CD"/>
    <w:rsid w:val="00CA4EE7"/>
    <w:rsid w:val="00CA5349"/>
    <w:rsid w:val="00CA77B3"/>
    <w:rsid w:val="00CB04CC"/>
    <w:rsid w:val="00CB0533"/>
    <w:rsid w:val="00CB0772"/>
    <w:rsid w:val="00CB1F1F"/>
    <w:rsid w:val="00CB27D0"/>
    <w:rsid w:val="00CB2D26"/>
    <w:rsid w:val="00CB3923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6F6E"/>
    <w:rsid w:val="00CC7D08"/>
    <w:rsid w:val="00CC7D41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090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CF6BC5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3F7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74E"/>
    <w:rsid w:val="00D30960"/>
    <w:rsid w:val="00D31D3E"/>
    <w:rsid w:val="00D320F6"/>
    <w:rsid w:val="00D32838"/>
    <w:rsid w:val="00D328F0"/>
    <w:rsid w:val="00D32F9A"/>
    <w:rsid w:val="00D34E98"/>
    <w:rsid w:val="00D35139"/>
    <w:rsid w:val="00D35AF8"/>
    <w:rsid w:val="00D35C98"/>
    <w:rsid w:val="00D36C0C"/>
    <w:rsid w:val="00D3759F"/>
    <w:rsid w:val="00D37772"/>
    <w:rsid w:val="00D37A9A"/>
    <w:rsid w:val="00D41086"/>
    <w:rsid w:val="00D41634"/>
    <w:rsid w:val="00D41AE7"/>
    <w:rsid w:val="00D41DFE"/>
    <w:rsid w:val="00D42598"/>
    <w:rsid w:val="00D4273A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0A33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6D06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5E0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6627"/>
    <w:rsid w:val="00DA7ACD"/>
    <w:rsid w:val="00DA7D50"/>
    <w:rsid w:val="00DA7E42"/>
    <w:rsid w:val="00DB017B"/>
    <w:rsid w:val="00DB021B"/>
    <w:rsid w:val="00DB03CB"/>
    <w:rsid w:val="00DB2843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5F2"/>
    <w:rsid w:val="00DF3F7F"/>
    <w:rsid w:val="00DF40A7"/>
    <w:rsid w:val="00DF44A8"/>
    <w:rsid w:val="00DF4B81"/>
    <w:rsid w:val="00DF4BD5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41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1F31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1B5C"/>
    <w:rsid w:val="00E221EC"/>
    <w:rsid w:val="00E225FA"/>
    <w:rsid w:val="00E226B5"/>
    <w:rsid w:val="00E2319C"/>
    <w:rsid w:val="00E2423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43A1"/>
    <w:rsid w:val="00E35572"/>
    <w:rsid w:val="00E35E73"/>
    <w:rsid w:val="00E3603D"/>
    <w:rsid w:val="00E36CD3"/>
    <w:rsid w:val="00E3793C"/>
    <w:rsid w:val="00E40F22"/>
    <w:rsid w:val="00E40F2C"/>
    <w:rsid w:val="00E412E6"/>
    <w:rsid w:val="00E41E0A"/>
    <w:rsid w:val="00E4249B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E73"/>
    <w:rsid w:val="00E53F42"/>
    <w:rsid w:val="00E53FCC"/>
    <w:rsid w:val="00E541D1"/>
    <w:rsid w:val="00E5473D"/>
    <w:rsid w:val="00E54E3A"/>
    <w:rsid w:val="00E56539"/>
    <w:rsid w:val="00E57752"/>
    <w:rsid w:val="00E60462"/>
    <w:rsid w:val="00E60890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3590"/>
    <w:rsid w:val="00EB49DF"/>
    <w:rsid w:val="00EB728F"/>
    <w:rsid w:val="00EB761B"/>
    <w:rsid w:val="00EC188D"/>
    <w:rsid w:val="00EC1B34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6F69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841"/>
    <w:rsid w:val="00EF6B4F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5035"/>
    <w:rsid w:val="00F053AE"/>
    <w:rsid w:val="00F05516"/>
    <w:rsid w:val="00F05CAB"/>
    <w:rsid w:val="00F063A0"/>
    <w:rsid w:val="00F06416"/>
    <w:rsid w:val="00F065B9"/>
    <w:rsid w:val="00F06611"/>
    <w:rsid w:val="00F078FA"/>
    <w:rsid w:val="00F10C2C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80B"/>
    <w:rsid w:val="00F15040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21C0"/>
    <w:rsid w:val="00F43C43"/>
    <w:rsid w:val="00F4401F"/>
    <w:rsid w:val="00F44B49"/>
    <w:rsid w:val="00F44E55"/>
    <w:rsid w:val="00F45090"/>
    <w:rsid w:val="00F45F39"/>
    <w:rsid w:val="00F461D6"/>
    <w:rsid w:val="00F464BE"/>
    <w:rsid w:val="00F46A38"/>
    <w:rsid w:val="00F46ADF"/>
    <w:rsid w:val="00F46C05"/>
    <w:rsid w:val="00F47959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6EB4"/>
    <w:rsid w:val="00F57BFF"/>
    <w:rsid w:val="00F60329"/>
    <w:rsid w:val="00F6043E"/>
    <w:rsid w:val="00F60841"/>
    <w:rsid w:val="00F60C46"/>
    <w:rsid w:val="00F60D7D"/>
    <w:rsid w:val="00F60EC3"/>
    <w:rsid w:val="00F617B4"/>
    <w:rsid w:val="00F618A5"/>
    <w:rsid w:val="00F618DF"/>
    <w:rsid w:val="00F64BFB"/>
    <w:rsid w:val="00F64F46"/>
    <w:rsid w:val="00F67179"/>
    <w:rsid w:val="00F70236"/>
    <w:rsid w:val="00F703B7"/>
    <w:rsid w:val="00F70F97"/>
    <w:rsid w:val="00F7118D"/>
    <w:rsid w:val="00F7123F"/>
    <w:rsid w:val="00F72F7B"/>
    <w:rsid w:val="00F73A2A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173B"/>
    <w:rsid w:val="00F8234E"/>
    <w:rsid w:val="00F8292A"/>
    <w:rsid w:val="00F82A94"/>
    <w:rsid w:val="00F82BC9"/>
    <w:rsid w:val="00F83443"/>
    <w:rsid w:val="00F84023"/>
    <w:rsid w:val="00F846FF"/>
    <w:rsid w:val="00F84F1E"/>
    <w:rsid w:val="00F86517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966"/>
    <w:rsid w:val="00F91BB6"/>
    <w:rsid w:val="00F91D29"/>
    <w:rsid w:val="00F92C47"/>
    <w:rsid w:val="00F94C2C"/>
    <w:rsid w:val="00F9684A"/>
    <w:rsid w:val="00F96EAB"/>
    <w:rsid w:val="00FA07AC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1B45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B88"/>
    <w:rsid w:val="00FE141B"/>
    <w:rsid w:val="00FE1A07"/>
    <w:rsid w:val="00FE2157"/>
    <w:rsid w:val="00FE324C"/>
    <w:rsid w:val="00FE3C18"/>
    <w:rsid w:val="00FE5CCF"/>
    <w:rsid w:val="00FE5D21"/>
    <w:rsid w:val="00FE6314"/>
    <w:rsid w:val="00FE6542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0146B14-3D35-4A71-A34B-D9828F5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msolistparagraph0">
    <w:name w:val="msolistparagraph"/>
    <w:basedOn w:val="a"/>
    <w:uiPriority w:val="99"/>
    <w:rsid w:val="00790AB8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  <w:style w:type="paragraph" w:customStyle="1" w:styleId="11">
    <w:name w:val="سرد الفقرات1"/>
    <w:basedOn w:val="a"/>
    <w:uiPriority w:val="99"/>
    <w:rsid w:val="00841A9F"/>
    <w:pPr>
      <w:bidi/>
      <w:spacing w:after="200" w:line="276" w:lineRule="auto"/>
      <w:ind w:left="720"/>
    </w:pPr>
    <w:rPr>
      <w:rFonts w:ascii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0C205C-CF16-4DAC-8A3C-B880835C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1692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asus</cp:lastModifiedBy>
  <cp:revision>4</cp:revision>
  <cp:lastPrinted>2016-01-19T12:24:00Z</cp:lastPrinted>
  <dcterms:created xsi:type="dcterms:W3CDTF">2018-04-18T18:44:00Z</dcterms:created>
  <dcterms:modified xsi:type="dcterms:W3CDTF">2018-04-27T08:19:00Z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