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EF6B4F" w:rsidRPr="00EF6B4F" w:rsidRDefault="0008353A" w:rsidP="00E21B5C">
      <w:pPr>
        <w:bidi/>
        <w:ind w:left="1629"/>
        <w:jc w:val="both"/>
        <w:rPr>
          <w:rFonts w:ascii="Traditional Arabic" w:hAnsi="Traditional Arabic" w:cs="Traditional Arabic"/>
          <w:color w:val="31849B" w:themeColor="accent5" w:themeShade="BF"/>
          <w:sz w:val="32"/>
          <w:szCs w:val="32"/>
          <w:rtl/>
          <w:lang w:val="en-US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EF6B4F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 xml:space="preserve"> أدلة الأحكام (</w:t>
      </w:r>
      <w:r w:rsidR="00E21B5C">
        <w:rPr>
          <w:rFonts w:ascii="Traditional Arabic" w:hAnsi="Traditional Arabic" w:cs="Traditional Arabic"/>
          <w:color w:val="31849B" w:themeColor="accent5" w:themeShade="BF"/>
          <w:sz w:val="32"/>
          <w:szCs w:val="32"/>
          <w:lang w:val="en-US"/>
        </w:rPr>
        <w:t>4</w:t>
      </w:r>
      <w:r w:rsidR="00EF6B4F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>)</w:t>
      </w:r>
    </w:p>
    <w:p w:rsidR="00347305" w:rsidRPr="00E8014E" w:rsidRDefault="00BB4D07" w:rsidP="00E21B5C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173CA8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4D5569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>أ</w:t>
      </w:r>
      <w:r w:rsidR="004D4DF6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 xml:space="preserve">صل </w:t>
      </w:r>
      <w:r w:rsidR="00E21B5C">
        <w:rPr>
          <w:rFonts w:ascii="Traditional Arabic" w:hAnsi="Traditional Arabic" w:cs="Traditional Arabic"/>
          <w:color w:val="31849B" w:themeColor="accent5" w:themeShade="BF"/>
          <w:sz w:val="32"/>
          <w:szCs w:val="32"/>
          <w:lang w:bidi="ar-EG"/>
        </w:rPr>
        <w:t>3</w:t>
      </w:r>
      <w:r w:rsidR="006164B3">
        <w:rPr>
          <w:rFonts w:ascii="Traditional Arabic" w:hAnsi="Traditional Arabic" w:cs="Traditional Arabic"/>
          <w:color w:val="31849B" w:themeColor="accent5" w:themeShade="BF"/>
          <w:sz w:val="32"/>
          <w:szCs w:val="32"/>
          <w:lang w:bidi="ar-EG"/>
        </w:rPr>
        <w:t>23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كل </w:t>
      </w:r>
      <w:proofErr w:type="spellStart"/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</w:t>
      </w:r>
      <w:proofErr w:type="spellEnd"/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المؤسسة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تاريخ 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التقرير: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4D5569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كلية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4D556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أصول 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58603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اسم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DA662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أدلة</w:t>
            </w:r>
            <w:proofErr w:type="spellEnd"/>
            <w:proofErr w:type="gramEnd"/>
            <w:r w:rsidR="00DA662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الأحكام (</w:t>
            </w:r>
            <w:r w:rsidR="00586030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</w:rPr>
              <w:t>4</w:t>
            </w:r>
            <w:r w:rsidR="00DA662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)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C8078F" w:rsidRDefault="009E7AC8" w:rsidP="0058603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4D556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أصل </w:t>
            </w:r>
            <w:r w:rsidR="00586030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</w:rPr>
              <w:t>3</w:t>
            </w:r>
            <w:r w:rsidR="006164B3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</w:rPr>
              <w:t>23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الشعبة: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B4D07" w:rsidRPr="00173CA8" w:rsidRDefault="00B82FD8" w:rsidP="00173C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0F3779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0F3779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</w:t>
            </w:r>
            <w:proofErr w:type="spellStart"/>
            <w:r w:rsidR="00DC780C" w:rsidRPr="00E8014E">
              <w:rPr>
                <w:rFonts w:ascii="Traditional Arabic" w:hAnsi="Traditional Arabic" w:cs="Traditional Arabic"/>
                <w:rtl/>
              </w:rPr>
              <w:t>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1C56AC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1C56AC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45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1C56AC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FA07AC" w:rsidRDefault="001C56AC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45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21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893"/>
        <w:gridCol w:w="1559"/>
        <w:gridCol w:w="2551"/>
      </w:tblGrid>
      <w:tr w:rsidR="00B82FD8" w:rsidRPr="00E8014E" w:rsidTr="00F10C2C">
        <w:tc>
          <w:tcPr>
            <w:tcW w:w="9218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F10C2C">
        <w:trPr>
          <w:trHeight w:val="1052"/>
        </w:trPr>
        <w:tc>
          <w:tcPr>
            <w:tcW w:w="4215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893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E14468" w:rsidRPr="00E8014E" w:rsidTr="008203BB">
        <w:tc>
          <w:tcPr>
            <w:tcW w:w="4215" w:type="dxa"/>
            <w:vAlign w:val="center"/>
          </w:tcPr>
          <w:p w:rsidR="00586030" w:rsidRPr="008203BB" w:rsidRDefault="00586030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أولا – قوادح </w:t>
            </w: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القياس :</w:t>
            </w:r>
            <w:proofErr w:type="gramEnd"/>
          </w:p>
          <w:p w:rsidR="00586030" w:rsidRPr="008203BB" w:rsidRDefault="00586030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* </w:t>
            </w: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مقدمه :في</w:t>
            </w:r>
            <w:proofErr w:type="gramEnd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تعريف القادح ، وأهميته للمجتهد، والألفاظ  ذات الصلة.</w:t>
            </w:r>
          </w:p>
          <w:p w:rsidR="00586030" w:rsidRPr="008203BB" w:rsidRDefault="00586030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* يتوجه على القياس اثنا عشر قادحاً </w:t>
            </w: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وهي :</w:t>
            </w:r>
            <w:proofErr w:type="gramEnd"/>
          </w:p>
          <w:p w:rsidR="00586030" w:rsidRPr="008203BB" w:rsidRDefault="00586030" w:rsidP="005B29F6">
            <w:pPr>
              <w:pStyle w:val="ad"/>
              <w:numPr>
                <w:ilvl w:val="0"/>
                <w:numId w:val="9"/>
              </w:numPr>
              <w:bidi/>
              <w:spacing w:line="216" w:lineRule="auto"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الاستفسار.</w:t>
            </w:r>
          </w:p>
          <w:p w:rsidR="00586030" w:rsidRPr="008203BB" w:rsidRDefault="00586030" w:rsidP="005B29F6">
            <w:pPr>
              <w:pStyle w:val="ad"/>
              <w:numPr>
                <w:ilvl w:val="0"/>
                <w:numId w:val="9"/>
              </w:numPr>
              <w:bidi/>
              <w:spacing w:line="216" w:lineRule="auto"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فساد </w:t>
            </w: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الاعتبار .</w:t>
            </w:r>
            <w:proofErr w:type="gramEnd"/>
          </w:p>
          <w:p w:rsidR="00B53568" w:rsidRPr="008203BB" w:rsidRDefault="00586030" w:rsidP="005B29F6">
            <w:pPr>
              <w:pStyle w:val="ad"/>
              <w:numPr>
                <w:ilvl w:val="0"/>
                <w:numId w:val="9"/>
              </w:numPr>
              <w:bidi/>
              <w:spacing w:line="216" w:lineRule="auto"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 xml:space="preserve">فساد </w:t>
            </w: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الوضع .</w:t>
            </w:r>
            <w:proofErr w:type="gramEnd"/>
          </w:p>
        </w:tc>
        <w:tc>
          <w:tcPr>
            <w:tcW w:w="893" w:type="dxa"/>
            <w:vAlign w:val="center"/>
          </w:tcPr>
          <w:p w:rsidR="00E14468" w:rsidRDefault="00720A8A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3</w:t>
            </w: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Pr="00E8014E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</w:p>
        </w:tc>
        <w:tc>
          <w:tcPr>
            <w:tcW w:w="1559" w:type="dxa"/>
          </w:tcPr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E14468" w:rsidRPr="00B824FD" w:rsidRDefault="005F0ACC" w:rsidP="00B824FD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</w:tc>
        <w:tc>
          <w:tcPr>
            <w:tcW w:w="2551" w:type="dxa"/>
          </w:tcPr>
          <w:p w:rsidR="005F0ACC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لا يوجد</w:t>
            </w: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 يبين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سبب اختلاف ساعات </w:t>
            </w:r>
            <w:proofErr w:type="spell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التتدريس</w:t>
            </w:r>
            <w:proofErr w:type="spell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الخاصة بالعضوة عن المخطط لها  (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E8014E" w:rsidTr="008203BB">
        <w:tc>
          <w:tcPr>
            <w:tcW w:w="4215" w:type="dxa"/>
            <w:vAlign w:val="center"/>
          </w:tcPr>
          <w:p w:rsidR="00586030" w:rsidRPr="008203BB" w:rsidRDefault="00586030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المنع .</w:t>
            </w:r>
            <w:proofErr w:type="gramEnd"/>
          </w:p>
          <w:p w:rsidR="00586030" w:rsidRPr="008203BB" w:rsidRDefault="00586030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التقسيم .</w:t>
            </w:r>
            <w:proofErr w:type="gramEnd"/>
          </w:p>
          <w:p w:rsidR="00E14468" w:rsidRPr="00186DAF" w:rsidRDefault="00586030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المطالبة .</w:t>
            </w:r>
            <w:proofErr w:type="gramEnd"/>
          </w:p>
        </w:tc>
        <w:tc>
          <w:tcPr>
            <w:tcW w:w="893" w:type="dxa"/>
            <w:vAlign w:val="center"/>
          </w:tcPr>
          <w:p w:rsidR="00E14468" w:rsidRPr="00E8014E" w:rsidRDefault="00994484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8203BB">
        <w:tc>
          <w:tcPr>
            <w:tcW w:w="4215" w:type="dxa"/>
            <w:vAlign w:val="center"/>
          </w:tcPr>
          <w:p w:rsidR="00586030" w:rsidRPr="008203BB" w:rsidRDefault="00586030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النقض.</w:t>
            </w:r>
          </w:p>
          <w:p w:rsidR="00586030" w:rsidRPr="008203BB" w:rsidRDefault="00586030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القلب</w:t>
            </w:r>
          </w:p>
          <w:p w:rsidR="00E14468" w:rsidRPr="008203BB" w:rsidRDefault="00586030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المعارضة.</w:t>
            </w:r>
          </w:p>
        </w:tc>
        <w:tc>
          <w:tcPr>
            <w:tcW w:w="893" w:type="dxa"/>
            <w:vAlign w:val="center"/>
          </w:tcPr>
          <w:p w:rsidR="00E14468" w:rsidRPr="00E8014E" w:rsidRDefault="00CA24DC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11F31" w:rsidTr="008203BB">
        <w:tc>
          <w:tcPr>
            <w:tcW w:w="4215" w:type="dxa"/>
            <w:vAlign w:val="center"/>
          </w:tcPr>
          <w:p w:rsidR="00586030" w:rsidRPr="008203BB" w:rsidRDefault="00586030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عدم </w:t>
            </w: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التأثير .</w:t>
            </w:r>
            <w:proofErr w:type="gramEnd"/>
          </w:p>
          <w:p w:rsidR="00586030" w:rsidRPr="008203BB" w:rsidRDefault="00586030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التركيب .</w:t>
            </w:r>
            <w:proofErr w:type="gramEnd"/>
          </w:p>
          <w:p w:rsidR="00E14468" w:rsidRPr="005359BA" w:rsidRDefault="00586030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القول </w:t>
            </w: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بالموجب .</w:t>
            </w:r>
            <w:proofErr w:type="gramEnd"/>
          </w:p>
        </w:tc>
        <w:tc>
          <w:tcPr>
            <w:tcW w:w="893" w:type="dxa"/>
            <w:vAlign w:val="center"/>
          </w:tcPr>
          <w:p w:rsidR="00E14468" w:rsidRPr="00E8014E" w:rsidRDefault="00705D2F" w:rsidP="002C5F4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E14468" w:rsidRPr="006A6F6C" w:rsidRDefault="00E14468" w:rsidP="002C5F41">
            <w:pPr>
              <w:bidi/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2C5F41">
            <w:pPr>
              <w:bidi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8203BB">
        <w:tc>
          <w:tcPr>
            <w:tcW w:w="4215" w:type="dxa"/>
            <w:vAlign w:val="center"/>
          </w:tcPr>
          <w:p w:rsidR="00E14468" w:rsidRPr="00586030" w:rsidRDefault="00586030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ثانيا :</w:t>
            </w:r>
            <w:proofErr w:type="gramEnd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حصر الأدلة المختلف فيها إجمالاً ، وبيان منزلتها في التشريع ، وأثرها في اختلاف الفقهاء  .</w:t>
            </w:r>
          </w:p>
        </w:tc>
        <w:tc>
          <w:tcPr>
            <w:tcW w:w="893" w:type="dxa"/>
            <w:vAlign w:val="center"/>
          </w:tcPr>
          <w:p w:rsidR="00E14468" w:rsidRPr="00E8014E" w:rsidRDefault="00C453D5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8203BB">
        <w:tc>
          <w:tcPr>
            <w:tcW w:w="4215" w:type="dxa"/>
            <w:vAlign w:val="center"/>
          </w:tcPr>
          <w:p w:rsidR="001D2DA7" w:rsidRPr="008203BB" w:rsidRDefault="001D2DA7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الاستصحا</w:t>
            </w:r>
            <w:r w:rsidRPr="008203BB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</w:t>
            </w:r>
          </w:p>
          <w:p w:rsidR="001D2DA7" w:rsidRPr="008203BB" w:rsidRDefault="001D2DA7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حقيقته .</w:t>
            </w:r>
            <w:proofErr w:type="gramEnd"/>
          </w:p>
          <w:p w:rsidR="001D2DA7" w:rsidRPr="008203BB" w:rsidRDefault="001D2DA7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أنواعه ،</w:t>
            </w:r>
            <w:proofErr w:type="gramEnd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وحجية كل نوع .</w:t>
            </w:r>
          </w:p>
        </w:tc>
        <w:tc>
          <w:tcPr>
            <w:tcW w:w="893" w:type="dxa"/>
            <w:vAlign w:val="center"/>
          </w:tcPr>
          <w:p w:rsidR="00E14468" w:rsidRPr="00E8014E" w:rsidRDefault="00C453D5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8203BB">
        <w:tc>
          <w:tcPr>
            <w:tcW w:w="4215" w:type="dxa"/>
            <w:vAlign w:val="center"/>
          </w:tcPr>
          <w:p w:rsidR="00E14468" w:rsidRPr="001D2DA7" w:rsidRDefault="001D2DA7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النافي للحكم هل يلزمه </w:t>
            </w: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الدليل ؟</w:t>
            </w:r>
            <w:proofErr w:type="gramEnd"/>
          </w:p>
        </w:tc>
        <w:tc>
          <w:tcPr>
            <w:tcW w:w="893" w:type="dxa"/>
            <w:vAlign w:val="center"/>
          </w:tcPr>
          <w:p w:rsidR="00E14468" w:rsidRPr="00E8014E" w:rsidRDefault="00F73A2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321233" w:rsidRPr="00E8014E" w:rsidTr="008203BB">
        <w:tc>
          <w:tcPr>
            <w:tcW w:w="4215" w:type="dxa"/>
            <w:vAlign w:val="center"/>
          </w:tcPr>
          <w:p w:rsidR="00F15040" w:rsidRPr="005359BA" w:rsidRDefault="00F15040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</w:p>
          <w:p w:rsidR="00F15040" w:rsidRPr="008203BB" w:rsidRDefault="00F15040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2- شرع</w:t>
            </w:r>
            <w:proofErr w:type="gramEnd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من قبلنا :</w:t>
            </w:r>
          </w:p>
          <w:p w:rsidR="00F15040" w:rsidRPr="008203BB" w:rsidRDefault="00F15040" w:rsidP="005B29F6">
            <w:pPr>
              <w:pStyle w:val="ad"/>
              <w:numPr>
                <w:ilvl w:val="0"/>
                <w:numId w:val="12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حقيقته .</w:t>
            </w:r>
            <w:proofErr w:type="gramEnd"/>
          </w:p>
          <w:p w:rsidR="00321233" w:rsidRPr="008203BB" w:rsidRDefault="00F15040" w:rsidP="005B29F6">
            <w:pPr>
              <w:pStyle w:val="ad"/>
              <w:numPr>
                <w:ilvl w:val="0"/>
                <w:numId w:val="12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أقسامه ،</w:t>
            </w:r>
            <w:proofErr w:type="gramEnd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وحجية كل منها .</w:t>
            </w:r>
          </w:p>
        </w:tc>
        <w:tc>
          <w:tcPr>
            <w:tcW w:w="893" w:type="dxa"/>
            <w:vAlign w:val="center"/>
          </w:tcPr>
          <w:p w:rsidR="00321233" w:rsidRDefault="00F73A2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321233" w:rsidRPr="00321233" w:rsidRDefault="00321233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321233" w:rsidRPr="006A6F6C" w:rsidRDefault="00321233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321233" w:rsidRPr="00E8014E" w:rsidTr="008203BB">
        <w:tc>
          <w:tcPr>
            <w:tcW w:w="4215" w:type="dxa"/>
            <w:vAlign w:val="center"/>
          </w:tcPr>
          <w:p w:rsidR="00CB3923" w:rsidRPr="008203BB" w:rsidRDefault="00CB3923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3- قول</w:t>
            </w:r>
            <w:proofErr w:type="gramEnd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الصحابي :</w:t>
            </w:r>
          </w:p>
          <w:p w:rsidR="00CB3923" w:rsidRPr="008203BB" w:rsidRDefault="00CB3923" w:rsidP="005B29F6">
            <w:pPr>
              <w:pStyle w:val="ad"/>
              <w:numPr>
                <w:ilvl w:val="0"/>
                <w:numId w:val="13"/>
              </w:numPr>
              <w:bidi/>
              <w:spacing w:line="216" w:lineRule="auto"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8203BB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ح</w:t>
            </w:r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قيقته .</w:t>
            </w:r>
            <w:proofErr w:type="gramEnd"/>
          </w:p>
          <w:p w:rsidR="00CB3923" w:rsidRPr="008203BB" w:rsidRDefault="00CB3923" w:rsidP="005B29F6">
            <w:pPr>
              <w:pStyle w:val="ad"/>
              <w:numPr>
                <w:ilvl w:val="0"/>
                <w:numId w:val="13"/>
              </w:numPr>
              <w:bidi/>
              <w:spacing w:line="216" w:lineRule="auto"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حالاته ،</w:t>
            </w:r>
            <w:proofErr w:type="gramEnd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وحجية كل حالة .</w:t>
            </w:r>
          </w:p>
          <w:p w:rsidR="007002BD" w:rsidRPr="008203BB" w:rsidRDefault="00CB3923" w:rsidP="005B29F6">
            <w:pPr>
              <w:pStyle w:val="ad"/>
              <w:numPr>
                <w:ilvl w:val="0"/>
                <w:numId w:val="12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إذا اختلف الصحابة على </w:t>
            </w: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قولين ،</w:t>
            </w:r>
            <w:proofErr w:type="gramEnd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فما الحكم ؟</w:t>
            </w:r>
          </w:p>
        </w:tc>
        <w:tc>
          <w:tcPr>
            <w:tcW w:w="893" w:type="dxa"/>
            <w:vAlign w:val="center"/>
          </w:tcPr>
          <w:p w:rsidR="00321233" w:rsidRDefault="00D35C9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321233" w:rsidRPr="006A6F6C" w:rsidRDefault="00321233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321233" w:rsidRPr="006A6F6C" w:rsidRDefault="00321233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97828" w:rsidRPr="00E8014E" w:rsidTr="008203BB">
        <w:tc>
          <w:tcPr>
            <w:tcW w:w="4215" w:type="dxa"/>
            <w:vAlign w:val="center"/>
          </w:tcPr>
          <w:p w:rsidR="00CB3923" w:rsidRPr="008203BB" w:rsidRDefault="00CB3923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4- الاستحسان</w:t>
            </w:r>
            <w:proofErr w:type="gramEnd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:</w:t>
            </w:r>
          </w:p>
          <w:p w:rsidR="00CB3923" w:rsidRPr="008203BB" w:rsidRDefault="00CB3923" w:rsidP="005B29F6">
            <w:pPr>
              <w:pStyle w:val="ad"/>
              <w:numPr>
                <w:ilvl w:val="0"/>
                <w:numId w:val="10"/>
              </w:numPr>
              <w:bidi/>
              <w:spacing w:line="216" w:lineRule="auto"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حقيقته .</w:t>
            </w:r>
            <w:proofErr w:type="gramEnd"/>
          </w:p>
          <w:p w:rsidR="00CB3923" w:rsidRPr="008203BB" w:rsidRDefault="00CB3923" w:rsidP="005B29F6">
            <w:pPr>
              <w:pStyle w:val="ad"/>
              <w:numPr>
                <w:ilvl w:val="0"/>
                <w:numId w:val="10"/>
              </w:numPr>
              <w:bidi/>
              <w:spacing w:line="216" w:lineRule="auto"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حجيته .</w:t>
            </w:r>
            <w:proofErr w:type="gramEnd"/>
          </w:p>
          <w:p w:rsidR="00897828" w:rsidRPr="008203BB" w:rsidRDefault="00CB3923" w:rsidP="005B29F6">
            <w:pPr>
              <w:pStyle w:val="ad"/>
              <w:numPr>
                <w:ilvl w:val="0"/>
                <w:numId w:val="11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أنواعه باعتبار سند </w:t>
            </w: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الاستحسان .</w:t>
            </w:r>
            <w:proofErr w:type="gramEnd"/>
          </w:p>
        </w:tc>
        <w:tc>
          <w:tcPr>
            <w:tcW w:w="893" w:type="dxa"/>
            <w:vAlign w:val="center"/>
          </w:tcPr>
          <w:p w:rsidR="00897828" w:rsidRDefault="00D35C9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897828" w:rsidRPr="006A6F6C" w:rsidRDefault="00897828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897828" w:rsidRPr="006A6F6C" w:rsidRDefault="00897828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963EE" w:rsidRPr="00E8014E" w:rsidTr="008203BB">
        <w:tc>
          <w:tcPr>
            <w:tcW w:w="4215" w:type="dxa"/>
            <w:vAlign w:val="center"/>
          </w:tcPr>
          <w:p w:rsidR="00CB3923" w:rsidRPr="008203BB" w:rsidRDefault="00CB3923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 xml:space="preserve">- </w:t>
            </w: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الاستصلاح :</w:t>
            </w:r>
            <w:proofErr w:type="gramEnd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</w:p>
          <w:p w:rsidR="00CB3923" w:rsidRPr="008203BB" w:rsidRDefault="00CB3923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حقيقة </w:t>
            </w: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الاستصلاح .</w:t>
            </w:r>
            <w:proofErr w:type="gramEnd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</w:p>
          <w:p w:rsidR="00CB3923" w:rsidRPr="008203BB" w:rsidRDefault="00CB3923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أقسام المصالح وحجية كل </w:t>
            </w: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قسم .</w:t>
            </w:r>
            <w:proofErr w:type="gramEnd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</w:p>
          <w:p w:rsidR="00783715" w:rsidRPr="008203BB" w:rsidRDefault="00CB3923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مراتب المصالح </w:t>
            </w: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المرسلة .</w:t>
            </w:r>
            <w:proofErr w:type="gramEnd"/>
          </w:p>
          <w:p w:rsidR="002963EE" w:rsidRPr="008203BB" w:rsidRDefault="00CB3923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ضوابط العمل </w:t>
            </w: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بالمصلحة .</w:t>
            </w:r>
            <w:proofErr w:type="gramEnd"/>
            <w:r w:rsidR="004F4093" w:rsidRPr="0078371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93" w:type="dxa"/>
            <w:vAlign w:val="center"/>
          </w:tcPr>
          <w:p w:rsidR="002963EE" w:rsidRDefault="00D35C9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2963EE" w:rsidRPr="008B0E76" w:rsidRDefault="008B0E76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2963EE" w:rsidRPr="006A6F6C" w:rsidRDefault="008B0E76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B0E76" w:rsidRPr="00E8014E" w:rsidTr="008203BB">
        <w:tc>
          <w:tcPr>
            <w:tcW w:w="4215" w:type="dxa"/>
            <w:vAlign w:val="center"/>
          </w:tcPr>
          <w:p w:rsidR="00783715" w:rsidRPr="008203BB" w:rsidRDefault="00783715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- </w:t>
            </w: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العرف :</w:t>
            </w:r>
            <w:proofErr w:type="gramEnd"/>
          </w:p>
          <w:p w:rsidR="00783715" w:rsidRPr="008203BB" w:rsidRDefault="00783715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حقيقته ،</w:t>
            </w:r>
            <w:proofErr w:type="gramEnd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وعلاقته بالعادة .</w:t>
            </w:r>
          </w:p>
          <w:p w:rsidR="00783715" w:rsidRPr="008203BB" w:rsidRDefault="00783715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أقسامه.</w:t>
            </w:r>
          </w:p>
          <w:p w:rsidR="00783715" w:rsidRPr="008203BB" w:rsidRDefault="00783715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حجيته .</w:t>
            </w:r>
            <w:proofErr w:type="gramEnd"/>
          </w:p>
          <w:p w:rsidR="008B0E76" w:rsidRPr="008203BB" w:rsidRDefault="00783715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شروط </w:t>
            </w: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اعتباره .</w:t>
            </w:r>
            <w:proofErr w:type="gramEnd"/>
          </w:p>
        </w:tc>
        <w:tc>
          <w:tcPr>
            <w:tcW w:w="893" w:type="dxa"/>
            <w:vAlign w:val="center"/>
          </w:tcPr>
          <w:p w:rsidR="008B0E76" w:rsidRDefault="00D35C9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8B0E76" w:rsidRPr="006A6F6C" w:rsidRDefault="008B0E76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8B0E76" w:rsidRPr="006A6F6C" w:rsidRDefault="008B0E76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B0E76" w:rsidRPr="00E8014E" w:rsidTr="008203BB">
        <w:tc>
          <w:tcPr>
            <w:tcW w:w="4215" w:type="dxa"/>
            <w:vAlign w:val="center"/>
          </w:tcPr>
          <w:p w:rsidR="002F0156" w:rsidRPr="008203BB" w:rsidRDefault="002F0156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- سد </w:t>
            </w: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الذرائع :</w:t>
            </w:r>
            <w:proofErr w:type="gramEnd"/>
          </w:p>
          <w:p w:rsidR="00D42598" w:rsidRPr="008203BB" w:rsidRDefault="002F0156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حقيقته .</w:t>
            </w:r>
            <w:proofErr w:type="gramEnd"/>
          </w:p>
          <w:p w:rsidR="008B0E76" w:rsidRPr="008203BB" w:rsidRDefault="002F0156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أقسامه ،</w:t>
            </w:r>
            <w:proofErr w:type="gramEnd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وحجية كل قسم .</w:t>
            </w:r>
          </w:p>
        </w:tc>
        <w:tc>
          <w:tcPr>
            <w:tcW w:w="893" w:type="dxa"/>
            <w:vAlign w:val="center"/>
          </w:tcPr>
          <w:p w:rsidR="008B0E76" w:rsidRDefault="00FE1A0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8B0E76" w:rsidRPr="006A6F6C" w:rsidRDefault="008B0E76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8B0E76" w:rsidRPr="006A6F6C" w:rsidRDefault="008B0E76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B0E76" w:rsidRPr="00E8014E" w:rsidTr="008203BB">
        <w:tc>
          <w:tcPr>
            <w:tcW w:w="4215" w:type="dxa"/>
            <w:vAlign w:val="center"/>
          </w:tcPr>
          <w:p w:rsidR="008B0E76" w:rsidRPr="00D42598" w:rsidRDefault="00D42598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ج-  </w:t>
            </w:r>
            <w:proofErr w:type="gramEnd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الشبه المعاصرة الموجهة لهذا الدليل ، والجواب عنها .</w:t>
            </w:r>
          </w:p>
        </w:tc>
        <w:tc>
          <w:tcPr>
            <w:tcW w:w="893" w:type="dxa"/>
            <w:vAlign w:val="center"/>
          </w:tcPr>
          <w:p w:rsidR="008B0E76" w:rsidRDefault="00DA7D50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8B0E76" w:rsidRPr="00DA7D50" w:rsidRDefault="008B0E76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8B0E76" w:rsidRPr="006A6F6C" w:rsidRDefault="008B0E76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83EB8" w:rsidRPr="00E8014E" w:rsidTr="008203BB">
        <w:trPr>
          <w:trHeight w:val="205"/>
        </w:trPr>
        <w:tc>
          <w:tcPr>
            <w:tcW w:w="4215" w:type="dxa"/>
            <w:vAlign w:val="center"/>
          </w:tcPr>
          <w:p w:rsidR="00C83EB8" w:rsidRPr="00D42598" w:rsidRDefault="00D42598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8- </w:t>
            </w:r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شبه</w:t>
            </w:r>
            <w:proofErr w:type="gramEnd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أصحاب المدرسة العقلية الحديثة فيما ذهبوا إليه من تقديم العقل على النقل عند التعارض ، ومناقشتها مناقشة علمية .</w:t>
            </w:r>
          </w:p>
        </w:tc>
        <w:tc>
          <w:tcPr>
            <w:tcW w:w="893" w:type="dxa"/>
            <w:vAlign w:val="center"/>
          </w:tcPr>
          <w:p w:rsidR="00C83EB8" w:rsidRDefault="00DA7D50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C83EB8" w:rsidRPr="00C83EB8" w:rsidRDefault="00C83EB8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C83EB8" w:rsidRPr="00022A7A" w:rsidRDefault="00C83EB8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203BB" w:rsidRPr="00E8014E" w:rsidTr="008203BB">
        <w:trPr>
          <w:trHeight w:val="205"/>
        </w:trPr>
        <w:tc>
          <w:tcPr>
            <w:tcW w:w="4215" w:type="dxa"/>
            <w:vAlign w:val="center"/>
          </w:tcPr>
          <w:p w:rsidR="008203BB" w:rsidRPr="008203BB" w:rsidRDefault="008203BB" w:rsidP="008203B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804F5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u w:val="single"/>
                <w:rtl/>
                <w:lang w:bidi="ar-EG"/>
              </w:rPr>
              <w:t>ملحوظة :</w:t>
            </w:r>
            <w:proofErr w:type="gramEnd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يراعى عند التدريس ما يأتي :</w:t>
            </w:r>
          </w:p>
          <w:p w:rsidR="008203BB" w:rsidRPr="008203BB" w:rsidRDefault="008203BB" w:rsidP="005B29F6">
            <w:pPr>
              <w:pStyle w:val="ad"/>
              <w:numPr>
                <w:ilvl w:val="0"/>
                <w:numId w:val="14"/>
              </w:numPr>
              <w:bidi/>
              <w:spacing w:line="216" w:lineRule="auto"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تعريف </w:t>
            </w: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القادح ،</w:t>
            </w:r>
            <w:proofErr w:type="gramEnd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و بيان حقيقته ،والتمثيل عليه ،والخلاف فيه .</w:t>
            </w:r>
          </w:p>
          <w:p w:rsidR="008203BB" w:rsidRPr="008203BB" w:rsidRDefault="008203BB" w:rsidP="005B29F6">
            <w:pPr>
              <w:pStyle w:val="ad"/>
              <w:numPr>
                <w:ilvl w:val="0"/>
                <w:numId w:val="14"/>
              </w:numPr>
              <w:bidi/>
              <w:spacing w:line="216" w:lineRule="auto"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بيان الخلاف في حجية كل </w:t>
            </w: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دليل ،</w:t>
            </w:r>
            <w:proofErr w:type="gramEnd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مع العناية بتحرير المذاهب بشأن اعتبار كل دليل أو عدمه ، والاستدلال لكل الأقوال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.</w:t>
            </w:r>
          </w:p>
          <w:p w:rsidR="008203BB" w:rsidRPr="008203BB" w:rsidRDefault="008203BB" w:rsidP="005B29F6">
            <w:pPr>
              <w:pStyle w:val="ad"/>
              <w:numPr>
                <w:ilvl w:val="0"/>
                <w:numId w:val="14"/>
              </w:numPr>
              <w:bidi/>
              <w:spacing w:line="216" w:lineRule="auto"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بيان نوع </w:t>
            </w: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الخلاف ،</w:t>
            </w:r>
            <w:proofErr w:type="gramEnd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وهل هو لفظي أو معنوي ، مع العناية بأثر الاختلاف في حجية هذه الأدلة في اختلاف الفقهاء .</w:t>
            </w:r>
          </w:p>
          <w:p w:rsidR="008203BB" w:rsidRPr="008203BB" w:rsidRDefault="008203BB" w:rsidP="005B29F6">
            <w:pPr>
              <w:pStyle w:val="ad"/>
              <w:numPr>
                <w:ilvl w:val="0"/>
                <w:numId w:val="14"/>
              </w:numPr>
              <w:bidi/>
              <w:spacing w:line="216" w:lineRule="auto"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العناية بالأمثلة على كل </w:t>
            </w:r>
            <w:proofErr w:type="gramStart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دليل ،</w:t>
            </w:r>
            <w:proofErr w:type="gramEnd"/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مع الحرص على ذكر التطبيقات المعاصرة للأدلة التي </w:t>
            </w:r>
            <w:r w:rsidRPr="008203B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لها أثر واضح في هذا المجال ، كالاستصلاح ، والعرف ، وسد الذرائع .</w:t>
            </w:r>
          </w:p>
        </w:tc>
        <w:tc>
          <w:tcPr>
            <w:tcW w:w="893" w:type="dxa"/>
            <w:vAlign w:val="center"/>
          </w:tcPr>
          <w:p w:rsidR="008203BB" w:rsidRDefault="008203BB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:rsidR="008203BB" w:rsidRPr="006A6F6C" w:rsidRDefault="008203BB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  <w:tc>
          <w:tcPr>
            <w:tcW w:w="2551" w:type="dxa"/>
          </w:tcPr>
          <w:p w:rsidR="008203BB" w:rsidRPr="006A6F6C" w:rsidRDefault="008203BB" w:rsidP="00E44CD5">
            <w:pPr>
              <w:rPr>
                <w:rFonts w:ascii="Traditional Arabic" w:hAnsi="Traditional Arabic" w:cs="Traditional Arabic"/>
                <w:color w:val="00B050"/>
              </w:rPr>
            </w:pPr>
          </w:p>
        </w:tc>
      </w:tr>
    </w:tbl>
    <w:p w:rsidR="00275207" w:rsidRPr="00DA7D50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2. آثار عدم تغطية موض</w:t>
      </w:r>
      <w:r w:rsidR="006F6CB9"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6F6CB9"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ات</w:t>
      </w: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proofErr w:type="gramStart"/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نقص عدد  الساعات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DA7D50" w:rsidRDefault="00DA7D50" w:rsidP="00DA7D5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952"/>
        <w:gridCol w:w="56"/>
        <w:gridCol w:w="2804"/>
        <w:gridCol w:w="11"/>
        <w:gridCol w:w="2796"/>
      </w:tblGrid>
      <w:tr w:rsidR="00B82FD8" w:rsidRPr="00E8014E" w:rsidTr="00804F52">
        <w:tc>
          <w:tcPr>
            <w:tcW w:w="654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42" w:type="dxa"/>
            <w:gridSpan w:val="2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804F52">
        <w:tc>
          <w:tcPr>
            <w:tcW w:w="654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706" w:type="dxa"/>
            <w:gridSpan w:val="5"/>
          </w:tcPr>
          <w:p w:rsidR="00E8014E" w:rsidRPr="00E8014E" w:rsidRDefault="00541B28" w:rsidP="00541B28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ة</w:t>
            </w:r>
          </w:p>
        </w:tc>
      </w:tr>
      <w:tr w:rsidR="00804F52" w:rsidRPr="00E8014E" w:rsidTr="00804F52">
        <w:tc>
          <w:tcPr>
            <w:tcW w:w="654" w:type="dxa"/>
          </w:tcPr>
          <w:p w:rsidR="00804F52" w:rsidRPr="00857BFF" w:rsidRDefault="00804F52" w:rsidP="00804F52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3041" w:type="dxa"/>
            <w:gridSpan w:val="2"/>
          </w:tcPr>
          <w:p w:rsidR="00804F52" w:rsidRPr="008D3654" w:rsidRDefault="00804F52" w:rsidP="000F3779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8D365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="000F377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</w:t>
            </w:r>
            <w:r w:rsidRPr="008D365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الطالب </w:t>
            </w:r>
            <w:r w:rsidR="00BA5362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قادراً على معرفة </w:t>
            </w:r>
            <w:r w:rsidRPr="008D365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معنى </w:t>
            </w:r>
            <w:proofErr w:type="gramStart"/>
            <w:r w:rsidRPr="008D365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القادح ،وأنواعه</w:t>
            </w:r>
            <w:proofErr w:type="gramEnd"/>
            <w:r w:rsidRPr="008D365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،معنى كل نوع ،مع التطبيق على بعض الأمثلة .</w:t>
            </w:r>
          </w:p>
        </w:tc>
        <w:tc>
          <w:tcPr>
            <w:tcW w:w="2834" w:type="dxa"/>
            <w:gridSpan w:val="2"/>
            <w:vMerge w:val="restart"/>
            <w:vAlign w:val="center"/>
          </w:tcPr>
          <w:p w:rsidR="00767327" w:rsidRPr="00B60AAA" w:rsidRDefault="00804F52" w:rsidP="00767327">
            <w:pPr>
              <w:numPr>
                <w:ilvl w:val="0"/>
                <w:numId w:val="20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B3590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="00767327" w:rsidRPr="00B60A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proofErr w:type="gramStart"/>
            <w:r w:rsidR="00767327" w:rsidRPr="00B60A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الشفوي .</w:t>
            </w:r>
            <w:proofErr w:type="gramEnd"/>
          </w:p>
          <w:p w:rsidR="00767327" w:rsidRPr="00B60AAA" w:rsidRDefault="00767327" w:rsidP="00767327">
            <w:pPr>
              <w:numPr>
                <w:ilvl w:val="0"/>
                <w:numId w:val="20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ملخص القراءة الخارجية.</w:t>
            </w:r>
          </w:p>
          <w:p w:rsidR="00767327" w:rsidRPr="00B60AAA" w:rsidRDefault="00767327" w:rsidP="00767327">
            <w:pPr>
              <w:numPr>
                <w:ilvl w:val="0"/>
                <w:numId w:val="20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نموذج ملاحظة.</w:t>
            </w:r>
          </w:p>
          <w:p w:rsidR="00767327" w:rsidRPr="00B60AAA" w:rsidRDefault="00767327" w:rsidP="00767327">
            <w:pPr>
              <w:numPr>
                <w:ilvl w:val="0"/>
                <w:numId w:val="20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الواجبات المنزلية والبحوث.</w:t>
            </w:r>
          </w:p>
          <w:p w:rsidR="00767327" w:rsidRPr="00B60AAA" w:rsidRDefault="00767327" w:rsidP="00767327">
            <w:pPr>
              <w:numPr>
                <w:ilvl w:val="0"/>
                <w:numId w:val="20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767327" w:rsidRPr="00B60AAA" w:rsidRDefault="00767327" w:rsidP="00767327">
            <w:pPr>
              <w:numPr>
                <w:ilvl w:val="0"/>
                <w:numId w:val="20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تلخيص المعلومات وعرضها.</w:t>
            </w:r>
          </w:p>
          <w:p w:rsidR="00767327" w:rsidRPr="00B60AAA" w:rsidRDefault="00767327" w:rsidP="00767327">
            <w:pPr>
              <w:numPr>
                <w:ilvl w:val="0"/>
                <w:numId w:val="20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إعادة إلقاء المادة العلمية.</w:t>
            </w:r>
          </w:p>
          <w:p w:rsidR="00804F52" w:rsidRPr="00EC1B34" w:rsidRDefault="00767327" w:rsidP="00767327">
            <w:pPr>
              <w:numPr>
                <w:ilvl w:val="0"/>
                <w:numId w:val="8"/>
              </w:numPr>
              <w:bidi/>
              <w:spacing w:line="276" w:lineRule="auto"/>
              <w:ind w:left="357" w:hanging="357"/>
              <w:jc w:val="both"/>
              <w:rPr>
                <w:rFonts w:ascii="Arial" w:eastAsia="Calibri" w:hAnsi="Arial" w:cs="AL-Mohanad"/>
                <w:sz w:val="32"/>
                <w:szCs w:val="32"/>
                <w:lang w:val="en-US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التحريري</w:t>
            </w:r>
            <w:r w:rsidRPr="00B60A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31" w:type="dxa"/>
          </w:tcPr>
          <w:p w:rsidR="00804F52" w:rsidRDefault="00804F52" w:rsidP="00804F52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04F52" w:rsidRPr="00E8014E" w:rsidTr="00804F52">
        <w:tc>
          <w:tcPr>
            <w:tcW w:w="654" w:type="dxa"/>
          </w:tcPr>
          <w:p w:rsidR="00804F52" w:rsidRPr="00857BFF" w:rsidRDefault="00804F52" w:rsidP="00804F52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3041" w:type="dxa"/>
            <w:gridSpan w:val="2"/>
          </w:tcPr>
          <w:p w:rsidR="00804F52" w:rsidRPr="008D3654" w:rsidRDefault="00804F52" w:rsidP="00BA5362">
            <w:pPr>
              <w:bidi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8D365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="00BA5362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</w:t>
            </w:r>
            <w:r w:rsidRPr="008D365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الطالب</w:t>
            </w:r>
            <w:r w:rsidR="00BA5362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قادراً على نسبة</w:t>
            </w:r>
            <w:r w:rsidRPr="008D365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أهم الأدلة المختلف </w:t>
            </w:r>
            <w:proofErr w:type="gramStart"/>
            <w:r w:rsidRPr="008D365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فيها ،</w:t>
            </w:r>
            <w:proofErr w:type="gramEnd"/>
            <w:r w:rsidRPr="008D365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من جهة بيان حقيقة كل دليل ، والأقسام أو الأنواع المتعلقة به ، وحكم الاحتجاج بكل منها .</w:t>
            </w:r>
          </w:p>
        </w:tc>
        <w:tc>
          <w:tcPr>
            <w:tcW w:w="2834" w:type="dxa"/>
            <w:gridSpan w:val="2"/>
            <w:vMerge/>
          </w:tcPr>
          <w:p w:rsidR="00804F52" w:rsidRPr="00E8014E" w:rsidRDefault="00804F52" w:rsidP="00804F52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1" w:type="dxa"/>
          </w:tcPr>
          <w:p w:rsidR="00804F52" w:rsidRPr="00714008" w:rsidRDefault="00804F52" w:rsidP="00804F52">
            <w:pPr>
              <w:jc w:val="center"/>
              <w:rPr>
                <w:lang w:val="en-US"/>
              </w:rPr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04F52" w:rsidRPr="00E8014E" w:rsidTr="00804F52">
        <w:tc>
          <w:tcPr>
            <w:tcW w:w="654" w:type="dxa"/>
          </w:tcPr>
          <w:p w:rsidR="00804F52" w:rsidRDefault="00804F52" w:rsidP="00804F52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  <w:p w:rsidR="00804F52" w:rsidRPr="00857BFF" w:rsidRDefault="00804F52" w:rsidP="00804F52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3041" w:type="dxa"/>
            <w:gridSpan w:val="2"/>
          </w:tcPr>
          <w:p w:rsidR="008D3654" w:rsidRPr="008D3654" w:rsidRDefault="00804F52" w:rsidP="009F684C">
            <w:pPr>
              <w:bidi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8D365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</w:t>
            </w:r>
            <w:r w:rsidR="009F684C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كون</w:t>
            </w:r>
            <w:r w:rsidRPr="008D365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الطالب </w:t>
            </w:r>
            <w:r w:rsidR="009F684C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قادراً على توضيح </w:t>
            </w:r>
            <w:r w:rsidRPr="008D365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مذاهب الفقهاء بشأن هذه </w:t>
            </w:r>
            <w:proofErr w:type="gramStart"/>
            <w:r w:rsidRPr="008D365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الأدلة ،</w:t>
            </w:r>
            <w:proofErr w:type="gramEnd"/>
            <w:r w:rsidRPr="008D365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وأثرها في فقههم .</w:t>
            </w:r>
          </w:p>
          <w:p w:rsidR="00804F52" w:rsidRDefault="00804F52" w:rsidP="009F684C">
            <w:pPr>
              <w:bidi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</w:p>
          <w:p w:rsidR="008D3654" w:rsidRDefault="008D3654" w:rsidP="008D3654">
            <w:pPr>
              <w:bidi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</w:p>
          <w:p w:rsidR="008D3654" w:rsidRDefault="008D3654" w:rsidP="008D3654">
            <w:pPr>
              <w:bidi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</w:p>
          <w:p w:rsidR="008D3654" w:rsidRPr="008D3654" w:rsidRDefault="008D3654" w:rsidP="008D3654">
            <w:pPr>
              <w:bidi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</w:tcPr>
          <w:p w:rsidR="00804F52" w:rsidRPr="00E8014E" w:rsidRDefault="00804F52" w:rsidP="00804F52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1" w:type="dxa"/>
          </w:tcPr>
          <w:p w:rsidR="00804F52" w:rsidRDefault="00804F52" w:rsidP="00804F52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804F52">
        <w:tc>
          <w:tcPr>
            <w:tcW w:w="65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lastRenderedPageBreak/>
              <w:t>2</w:t>
            </w:r>
          </w:p>
        </w:tc>
        <w:tc>
          <w:tcPr>
            <w:tcW w:w="8706" w:type="dxa"/>
            <w:gridSpan w:val="5"/>
          </w:tcPr>
          <w:p w:rsidR="00E8014E" w:rsidRPr="00857BFF" w:rsidRDefault="00E8014E" w:rsidP="00541B28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4512DC" w:rsidRPr="00E8014E" w:rsidTr="00804F52">
        <w:tc>
          <w:tcPr>
            <w:tcW w:w="654" w:type="dxa"/>
          </w:tcPr>
          <w:p w:rsidR="004512DC" w:rsidRPr="00857BFF" w:rsidRDefault="004512DC" w:rsidP="004512DC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985" w:type="dxa"/>
          </w:tcPr>
          <w:p w:rsidR="004512DC" w:rsidRPr="004512DC" w:rsidRDefault="004512DC" w:rsidP="00E001BC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4512D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E001B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يكون </w:t>
            </w:r>
            <w:r w:rsidRPr="004512D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الطالب </w:t>
            </w:r>
            <w:r w:rsidR="00E001B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قادراً على</w:t>
            </w:r>
            <w:r w:rsidRPr="004512D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4512D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إدراك</w:t>
            </w:r>
            <w:r w:rsidRPr="004512D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أنواع القوادح التي تتوجه على </w:t>
            </w:r>
            <w:proofErr w:type="gramStart"/>
            <w:r w:rsidRPr="004512D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القياس ،وكيفية</w:t>
            </w:r>
            <w:proofErr w:type="gramEnd"/>
            <w:r w:rsidRPr="004512D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4512D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الإجابة</w:t>
            </w:r>
            <w:r w:rsidRPr="004512D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عليها . 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7A6C3D" w:rsidRDefault="007A6C3D" w:rsidP="007A6C3D">
            <w:pPr>
              <w:pStyle w:val="ad"/>
              <w:numPr>
                <w:ilvl w:val="0"/>
                <w:numId w:val="21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الشفوي.</w:t>
            </w:r>
          </w:p>
          <w:p w:rsidR="007A6C3D" w:rsidRDefault="007A6C3D" w:rsidP="007A6C3D">
            <w:pPr>
              <w:pStyle w:val="ad"/>
              <w:numPr>
                <w:ilvl w:val="0"/>
                <w:numId w:val="21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ملخص القراءة الخارجية.</w:t>
            </w:r>
          </w:p>
          <w:p w:rsidR="007A6C3D" w:rsidRDefault="007A6C3D" w:rsidP="007A6C3D">
            <w:pPr>
              <w:pStyle w:val="ad"/>
              <w:numPr>
                <w:ilvl w:val="0"/>
                <w:numId w:val="21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نموذج ملاحظة.</w:t>
            </w:r>
          </w:p>
          <w:p w:rsidR="007A6C3D" w:rsidRDefault="007A6C3D" w:rsidP="007A6C3D">
            <w:pPr>
              <w:pStyle w:val="ad"/>
              <w:numPr>
                <w:ilvl w:val="0"/>
                <w:numId w:val="21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الواجبات المنزلية.</w:t>
            </w:r>
          </w:p>
          <w:p w:rsidR="007A6C3D" w:rsidRDefault="007A6C3D" w:rsidP="007A6C3D">
            <w:pPr>
              <w:pStyle w:val="ad"/>
              <w:numPr>
                <w:ilvl w:val="0"/>
                <w:numId w:val="21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البحوث العلمية الفردية والجماعية.</w:t>
            </w:r>
          </w:p>
          <w:p w:rsidR="007A6C3D" w:rsidRDefault="007A6C3D" w:rsidP="007A6C3D">
            <w:pPr>
              <w:pStyle w:val="ad"/>
              <w:numPr>
                <w:ilvl w:val="0"/>
                <w:numId w:val="21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التلخيص التحليلي للقراءة الخارجية.</w:t>
            </w:r>
          </w:p>
          <w:p w:rsidR="007A6C3D" w:rsidRDefault="007A6C3D" w:rsidP="007A6C3D">
            <w:pPr>
              <w:pStyle w:val="ad"/>
              <w:numPr>
                <w:ilvl w:val="0"/>
                <w:numId w:val="21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التحريري.</w:t>
            </w:r>
          </w:p>
          <w:p w:rsidR="004512DC" w:rsidRPr="007A6C3D" w:rsidRDefault="007A6C3D" w:rsidP="007A6C3D">
            <w:pPr>
              <w:pStyle w:val="ad"/>
              <w:numPr>
                <w:ilvl w:val="0"/>
                <w:numId w:val="21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7A6C3D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تقرير الاستقراء.</w:t>
            </w:r>
          </w:p>
        </w:tc>
        <w:tc>
          <w:tcPr>
            <w:tcW w:w="2842" w:type="dxa"/>
            <w:gridSpan w:val="2"/>
            <w:vAlign w:val="center"/>
          </w:tcPr>
          <w:p w:rsidR="004512DC" w:rsidRPr="00E8014E" w:rsidRDefault="004512DC" w:rsidP="004512DC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4512DC" w:rsidRPr="00E8014E" w:rsidTr="00804F52">
        <w:tc>
          <w:tcPr>
            <w:tcW w:w="654" w:type="dxa"/>
          </w:tcPr>
          <w:p w:rsidR="004512DC" w:rsidRPr="00857BFF" w:rsidRDefault="004512DC" w:rsidP="004512DC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985" w:type="dxa"/>
          </w:tcPr>
          <w:p w:rsidR="004512DC" w:rsidRPr="004512DC" w:rsidRDefault="004512DC" w:rsidP="00E001BC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4512D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E001B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يكون </w:t>
            </w:r>
            <w:r w:rsidRPr="004512D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الطالب </w:t>
            </w:r>
            <w:r w:rsidR="00E001B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قادراً على</w:t>
            </w:r>
            <w:r w:rsidRPr="004512D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تبين أثر هذه الأدلة في الخلافات الفقهية التي مرت عليه في </w:t>
            </w:r>
            <w:proofErr w:type="gramStart"/>
            <w:r w:rsidRPr="004512D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دراسته .</w:t>
            </w:r>
            <w:proofErr w:type="gramEnd"/>
          </w:p>
        </w:tc>
        <w:tc>
          <w:tcPr>
            <w:tcW w:w="2879" w:type="dxa"/>
            <w:gridSpan w:val="2"/>
            <w:vMerge/>
          </w:tcPr>
          <w:p w:rsidR="004512DC" w:rsidRPr="00857BFF" w:rsidRDefault="004512DC" w:rsidP="004512DC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4512DC" w:rsidRDefault="004512DC" w:rsidP="004512DC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4512DC" w:rsidRPr="00E8014E" w:rsidTr="00804F52">
        <w:tc>
          <w:tcPr>
            <w:tcW w:w="654" w:type="dxa"/>
          </w:tcPr>
          <w:p w:rsidR="004512DC" w:rsidRPr="00857BFF" w:rsidRDefault="004512DC" w:rsidP="004512DC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2,3</w:t>
            </w:r>
          </w:p>
        </w:tc>
        <w:tc>
          <w:tcPr>
            <w:tcW w:w="2985" w:type="dxa"/>
          </w:tcPr>
          <w:p w:rsidR="004512DC" w:rsidRPr="004512DC" w:rsidRDefault="004512DC" w:rsidP="00FC2528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4512D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E001B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</w:t>
            </w:r>
            <w:r w:rsidRPr="004512D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="00FC2528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على </w:t>
            </w:r>
            <w:r w:rsidRPr="004512D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تطبيق تلك الأدلة على النوازل والقضايا </w:t>
            </w:r>
            <w:proofErr w:type="gramStart"/>
            <w:r w:rsidRPr="004512D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المعاصرة .</w:t>
            </w:r>
            <w:proofErr w:type="gramEnd"/>
          </w:p>
        </w:tc>
        <w:tc>
          <w:tcPr>
            <w:tcW w:w="2879" w:type="dxa"/>
            <w:gridSpan w:val="2"/>
            <w:vMerge/>
          </w:tcPr>
          <w:p w:rsidR="004512DC" w:rsidRPr="00857BFF" w:rsidRDefault="004512DC" w:rsidP="004512DC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4512DC" w:rsidRPr="004C514C" w:rsidRDefault="004512DC" w:rsidP="004512DC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FC2528" w:rsidRPr="00E8014E" w:rsidTr="00804F52">
        <w:tc>
          <w:tcPr>
            <w:tcW w:w="654" w:type="dxa"/>
          </w:tcPr>
          <w:p w:rsidR="00FC2528" w:rsidRDefault="00FC2528" w:rsidP="004512DC">
            <w:pPr>
              <w:bidi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</w:p>
        </w:tc>
        <w:tc>
          <w:tcPr>
            <w:tcW w:w="2985" w:type="dxa"/>
          </w:tcPr>
          <w:p w:rsidR="00FC2528" w:rsidRPr="004512DC" w:rsidRDefault="00FC2528" w:rsidP="00FC2528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4512D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يكون </w:t>
            </w:r>
            <w:r w:rsidRPr="004512D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الطالب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على إدراك </w:t>
            </w:r>
            <w:r w:rsidRPr="004512D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تفاوت منازل الأدلة </w:t>
            </w:r>
            <w:proofErr w:type="gramStart"/>
            <w:r w:rsidRPr="004512D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الشرعية ،</w:t>
            </w:r>
            <w:proofErr w:type="gramEnd"/>
            <w:r w:rsidRPr="004512D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ويتمكن من معرفة منزلة كل دليل .</w:t>
            </w:r>
          </w:p>
        </w:tc>
        <w:tc>
          <w:tcPr>
            <w:tcW w:w="2879" w:type="dxa"/>
            <w:gridSpan w:val="2"/>
            <w:vMerge/>
          </w:tcPr>
          <w:p w:rsidR="00FC2528" w:rsidRPr="00857BFF" w:rsidRDefault="00FC2528" w:rsidP="004512DC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FC2528" w:rsidRPr="004C514C" w:rsidRDefault="00FC2528" w:rsidP="004512DC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FC2528" w:rsidRPr="00E8014E" w:rsidTr="00804F52">
        <w:tc>
          <w:tcPr>
            <w:tcW w:w="654" w:type="dxa"/>
          </w:tcPr>
          <w:p w:rsidR="00FC2528" w:rsidRDefault="00FC2528" w:rsidP="004512DC">
            <w:pPr>
              <w:bidi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</w:p>
        </w:tc>
        <w:tc>
          <w:tcPr>
            <w:tcW w:w="2985" w:type="dxa"/>
          </w:tcPr>
          <w:p w:rsidR="0039051C" w:rsidRPr="004512DC" w:rsidRDefault="00FC2528" w:rsidP="0039051C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أن يكون الطالب قادراً على تحليل النصوص الفقهية </w:t>
            </w:r>
            <w:r w:rsidR="003905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واستخدام المصطلحات الأصولية والفقهية بشكل صحيح.</w:t>
            </w:r>
          </w:p>
        </w:tc>
        <w:tc>
          <w:tcPr>
            <w:tcW w:w="2879" w:type="dxa"/>
            <w:gridSpan w:val="2"/>
            <w:vMerge/>
          </w:tcPr>
          <w:p w:rsidR="00FC2528" w:rsidRPr="00857BFF" w:rsidRDefault="00FC2528" w:rsidP="004512DC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FC2528" w:rsidRPr="004C514C" w:rsidRDefault="00FC2528" w:rsidP="004512DC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4512DC" w:rsidRPr="00E8014E" w:rsidTr="00804F52">
        <w:tc>
          <w:tcPr>
            <w:tcW w:w="654" w:type="dxa"/>
          </w:tcPr>
          <w:p w:rsidR="004512DC" w:rsidRPr="00857BFF" w:rsidRDefault="004512DC" w:rsidP="004512DC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  <w:tc>
          <w:tcPr>
            <w:tcW w:w="2985" w:type="dxa"/>
          </w:tcPr>
          <w:p w:rsidR="004512DC" w:rsidRPr="004512DC" w:rsidRDefault="0039051C" w:rsidP="004512DC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يكون الطالب قادراً على استنباط الأحكام الشرعية من نصوص الكتاب والسنة وفق المنهجية المعتمدة.</w:t>
            </w:r>
          </w:p>
        </w:tc>
        <w:tc>
          <w:tcPr>
            <w:tcW w:w="2879" w:type="dxa"/>
            <w:gridSpan w:val="2"/>
            <w:vMerge/>
          </w:tcPr>
          <w:p w:rsidR="004512DC" w:rsidRPr="00857BFF" w:rsidRDefault="004512DC" w:rsidP="004512DC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4512DC" w:rsidRDefault="004512DC" w:rsidP="004512DC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804F52">
        <w:trPr>
          <w:trHeight w:val="696"/>
        </w:trPr>
        <w:tc>
          <w:tcPr>
            <w:tcW w:w="654" w:type="dxa"/>
          </w:tcPr>
          <w:p w:rsidR="00F1480B" w:rsidRPr="00F1480B" w:rsidRDefault="00E8014E" w:rsidP="00F14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706" w:type="dxa"/>
            <w:gridSpan w:val="5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337C37" w:rsidRPr="00E8014E" w:rsidTr="00804F52">
        <w:tc>
          <w:tcPr>
            <w:tcW w:w="654" w:type="dxa"/>
            <w:vAlign w:val="center"/>
          </w:tcPr>
          <w:p w:rsidR="00337C37" w:rsidRPr="00852557" w:rsidRDefault="00337C37" w:rsidP="00337C37">
            <w:pPr>
              <w:bidi/>
              <w:ind w:left="133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2557">
              <w:rPr>
                <w:rFonts w:ascii="Traditional Arabic" w:hAnsi="Traditional Arabic" w:cs="Traditional Arabic"/>
                <w:sz w:val="36"/>
                <w:szCs w:val="36"/>
                <w:rtl/>
              </w:rPr>
              <w:t>3.1</w:t>
            </w:r>
          </w:p>
        </w:tc>
        <w:tc>
          <w:tcPr>
            <w:tcW w:w="2985" w:type="dxa"/>
          </w:tcPr>
          <w:p w:rsidR="00337C37" w:rsidRPr="00C86B79" w:rsidRDefault="00337C37" w:rsidP="006E6EB6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C86B79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</w:t>
            </w:r>
            <w:r w:rsidR="007A6C3D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كون</w:t>
            </w:r>
            <w:r w:rsidR="006E6EB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="006E6EB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قادراً على تحمل المسؤولية في جمع التكاليف والواجبات.</w:t>
            </w:r>
          </w:p>
        </w:tc>
        <w:tc>
          <w:tcPr>
            <w:tcW w:w="2879" w:type="dxa"/>
            <w:gridSpan w:val="2"/>
            <w:vMerge w:val="restart"/>
          </w:tcPr>
          <w:p w:rsidR="00600015" w:rsidRDefault="00600015" w:rsidP="00600015">
            <w:pPr>
              <w:pStyle w:val="ad"/>
              <w:numPr>
                <w:ilvl w:val="0"/>
                <w:numId w:val="22"/>
              </w:numPr>
              <w:bidi/>
              <w:spacing w:after="200" w:line="276" w:lineRule="auto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ملاحظة أداء الطلبة في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الجماعية.</w:t>
            </w:r>
          </w:p>
          <w:p w:rsidR="00600015" w:rsidRDefault="00600015" w:rsidP="00600015">
            <w:pPr>
              <w:pStyle w:val="ad"/>
              <w:numPr>
                <w:ilvl w:val="0"/>
                <w:numId w:val="22"/>
              </w:numPr>
              <w:bidi/>
              <w:spacing w:after="200" w:line="276" w:lineRule="auto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مراقبة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مى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التزام الطلبة بإنجاز المهام في الوقت المحدد وبالجودة المطلوبة.</w:t>
            </w:r>
          </w:p>
          <w:p w:rsidR="00337C37" w:rsidRPr="00600015" w:rsidRDefault="00600015" w:rsidP="00600015">
            <w:pPr>
              <w:pStyle w:val="ad"/>
              <w:numPr>
                <w:ilvl w:val="0"/>
                <w:numId w:val="22"/>
              </w:numPr>
              <w:bidi/>
              <w:spacing w:after="200" w:line="276" w:lineRule="auto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00015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ملاحظة أداء الطلبة خلال المناقشات والمناظرات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42" w:type="dxa"/>
            <w:gridSpan w:val="2"/>
          </w:tcPr>
          <w:p w:rsidR="00337C37" w:rsidRDefault="00337C37" w:rsidP="00337C37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337C37" w:rsidRPr="00E8014E" w:rsidTr="00804F52">
        <w:tc>
          <w:tcPr>
            <w:tcW w:w="654" w:type="dxa"/>
            <w:vAlign w:val="center"/>
          </w:tcPr>
          <w:p w:rsidR="00337C37" w:rsidRPr="00852557" w:rsidRDefault="00337C37" w:rsidP="00337C37">
            <w:pPr>
              <w:bidi/>
              <w:ind w:left="133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2557">
              <w:rPr>
                <w:rFonts w:ascii="Traditional Arabic" w:hAnsi="Traditional Arabic" w:cs="Traditional Arabic"/>
                <w:sz w:val="36"/>
                <w:szCs w:val="36"/>
                <w:rtl/>
              </w:rPr>
              <w:t>3.2</w:t>
            </w:r>
          </w:p>
        </w:tc>
        <w:tc>
          <w:tcPr>
            <w:tcW w:w="2985" w:type="dxa"/>
          </w:tcPr>
          <w:p w:rsidR="00337C37" w:rsidRPr="00C86B79" w:rsidRDefault="006E6EB6" w:rsidP="00EB5BC1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أن يكون </w:t>
            </w:r>
            <w:proofErr w:type="gramStart"/>
            <w:r w:rsidR="00337C37" w:rsidRPr="00C86B79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الطالب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قادراً</w:t>
            </w:r>
            <w:proofErr w:type="gram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على </w:t>
            </w:r>
            <w:r w:rsidR="00EB5BC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إ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ظهار القدرة </w:t>
            </w:r>
            <w:r w:rsidR="00337C37" w:rsidRPr="00C86B79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على مشار</w:t>
            </w:r>
            <w:r w:rsidR="00EB5BC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كة زملائه النظر والتفكير</w:t>
            </w:r>
            <w:r w:rsidR="00EB5BC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، مع الالتزام بالمعايير الأخلاقية وأدب الخلاف واحترام آراء الآخرين.</w:t>
            </w:r>
          </w:p>
        </w:tc>
        <w:tc>
          <w:tcPr>
            <w:tcW w:w="2879" w:type="dxa"/>
            <w:gridSpan w:val="2"/>
            <w:vMerge/>
          </w:tcPr>
          <w:p w:rsidR="00337C37" w:rsidRPr="00E8014E" w:rsidRDefault="00337C37" w:rsidP="00337C37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337C37" w:rsidRDefault="00337C37" w:rsidP="00337C37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600015" w:rsidRPr="00E8014E" w:rsidTr="00804F52">
        <w:tc>
          <w:tcPr>
            <w:tcW w:w="654" w:type="dxa"/>
            <w:vAlign w:val="center"/>
          </w:tcPr>
          <w:p w:rsidR="00600015" w:rsidRPr="00852557" w:rsidRDefault="00852557" w:rsidP="00337C37">
            <w:pPr>
              <w:bidi/>
              <w:ind w:left="133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255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3,3</w:t>
            </w:r>
          </w:p>
        </w:tc>
        <w:tc>
          <w:tcPr>
            <w:tcW w:w="2985" w:type="dxa"/>
          </w:tcPr>
          <w:p w:rsidR="00600015" w:rsidRDefault="00600015" w:rsidP="00EB5BC1">
            <w:pPr>
              <w:bidi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يكون الطالب قادراً على تحمل مسؤولية التعلم الذاتي في بعض المسائل والبحث في المصادر.</w:t>
            </w:r>
          </w:p>
        </w:tc>
        <w:tc>
          <w:tcPr>
            <w:tcW w:w="2879" w:type="dxa"/>
            <w:gridSpan w:val="2"/>
            <w:vMerge/>
          </w:tcPr>
          <w:p w:rsidR="00600015" w:rsidRPr="00E8014E" w:rsidRDefault="00600015" w:rsidP="00337C37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600015" w:rsidRPr="00F37A4C" w:rsidRDefault="00600015" w:rsidP="00337C37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337C37" w:rsidRPr="00E8014E" w:rsidTr="00804F52">
        <w:tc>
          <w:tcPr>
            <w:tcW w:w="654" w:type="dxa"/>
            <w:vAlign w:val="center"/>
          </w:tcPr>
          <w:p w:rsidR="00337C37" w:rsidRPr="00852557" w:rsidRDefault="00337C37" w:rsidP="00852557">
            <w:pPr>
              <w:bidi/>
              <w:ind w:left="133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255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3</w:t>
            </w:r>
            <w:r w:rsidR="00852557" w:rsidRPr="0085255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,4</w:t>
            </w:r>
          </w:p>
        </w:tc>
        <w:tc>
          <w:tcPr>
            <w:tcW w:w="2985" w:type="dxa"/>
          </w:tcPr>
          <w:p w:rsidR="00337C37" w:rsidRPr="00C86B79" w:rsidRDefault="00EB5BC1" w:rsidP="00713939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يكون الطالب قاراً على المساهمة في العمل الجماعي والاستعداد لقيادة الفريق.</w:t>
            </w:r>
          </w:p>
        </w:tc>
        <w:tc>
          <w:tcPr>
            <w:tcW w:w="2879" w:type="dxa"/>
            <w:gridSpan w:val="2"/>
            <w:vMerge/>
          </w:tcPr>
          <w:p w:rsidR="00337C37" w:rsidRPr="00E8014E" w:rsidRDefault="00337C37" w:rsidP="00337C37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337C37" w:rsidRPr="00F37A4C" w:rsidRDefault="00337C37" w:rsidP="00337C37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014E" w:rsidRPr="00E8014E" w:rsidTr="00804F52">
        <w:tc>
          <w:tcPr>
            <w:tcW w:w="654" w:type="dxa"/>
          </w:tcPr>
          <w:p w:rsidR="00E8014E" w:rsidRPr="000C30B8" w:rsidRDefault="000C30B8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8706" w:type="dxa"/>
            <w:gridSpan w:val="5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6B2A73" w:rsidRPr="00E8014E" w:rsidTr="00804F52">
        <w:tc>
          <w:tcPr>
            <w:tcW w:w="654" w:type="dxa"/>
          </w:tcPr>
          <w:p w:rsidR="006B2A73" w:rsidRPr="00857BFF" w:rsidRDefault="006B2A73" w:rsidP="006B2A7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985" w:type="dxa"/>
          </w:tcPr>
          <w:p w:rsidR="006B2A73" w:rsidRPr="006B2A73" w:rsidRDefault="006B2A73" w:rsidP="00852557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B2A7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85255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يكون </w:t>
            </w:r>
            <w:r w:rsidRPr="006B2A7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الطالب </w:t>
            </w:r>
            <w:r w:rsidR="0085255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</w:t>
            </w:r>
            <w:r w:rsidRPr="006B2A7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على التعبير عن رأيه تعبيرا</w:t>
            </w:r>
            <w:r w:rsidR="00DD4678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ً</w:t>
            </w:r>
            <w:r w:rsidRPr="006B2A7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proofErr w:type="gramStart"/>
            <w:r w:rsidRPr="006B2A7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صحيحا .</w:t>
            </w:r>
            <w:proofErr w:type="gramEnd"/>
          </w:p>
        </w:tc>
        <w:tc>
          <w:tcPr>
            <w:tcW w:w="2879" w:type="dxa"/>
            <w:gridSpan w:val="2"/>
            <w:vMerge w:val="restart"/>
            <w:vAlign w:val="center"/>
          </w:tcPr>
          <w:p w:rsidR="0044413A" w:rsidRDefault="0044413A" w:rsidP="0044413A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أداء الطلبة من خلال الأداء والعرض.</w:t>
            </w:r>
          </w:p>
          <w:p w:rsidR="0044413A" w:rsidRDefault="0044413A" w:rsidP="0044413A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الواجبات المنزلية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المؤداة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باستخدام التقنية الحديثة، مثل: البلاك بورد.</w:t>
            </w:r>
          </w:p>
          <w:p w:rsidR="0044413A" w:rsidRDefault="0044413A" w:rsidP="0044413A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التقارير في الجوانب الكتابية.</w:t>
            </w:r>
          </w:p>
          <w:p w:rsidR="0044413A" w:rsidRDefault="0044413A" w:rsidP="0044413A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الالكترونية في البحوث العلمية والواجبات المنزلية.</w:t>
            </w:r>
          </w:p>
          <w:p w:rsidR="006B2A73" w:rsidRPr="0044413A" w:rsidRDefault="0044413A" w:rsidP="0044413A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44413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الشفهية والكتابية في الاختبارات.</w:t>
            </w:r>
          </w:p>
        </w:tc>
        <w:tc>
          <w:tcPr>
            <w:tcW w:w="2842" w:type="dxa"/>
            <w:gridSpan w:val="2"/>
          </w:tcPr>
          <w:p w:rsidR="006B2A73" w:rsidRDefault="006B2A73" w:rsidP="006B2A73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6B2A73" w:rsidRPr="00E8014E" w:rsidTr="00804F52">
        <w:tc>
          <w:tcPr>
            <w:tcW w:w="654" w:type="dxa"/>
          </w:tcPr>
          <w:p w:rsidR="006B2A73" w:rsidRPr="00857BFF" w:rsidRDefault="006B2A73" w:rsidP="006B2A7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985" w:type="dxa"/>
          </w:tcPr>
          <w:p w:rsidR="006B2A73" w:rsidRPr="006B2A73" w:rsidRDefault="006B2A73" w:rsidP="00DD4678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B2A7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DD4678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</w:t>
            </w:r>
            <w:r w:rsidRPr="006B2A7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="00DD4678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متمكناً </w:t>
            </w:r>
            <w:r w:rsidRPr="006B2A7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من الحصول على المادة العلمية </w:t>
            </w:r>
            <w:proofErr w:type="gramStart"/>
            <w:r w:rsidRPr="006B2A7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بنفسه  من</w:t>
            </w:r>
            <w:proofErr w:type="gramEnd"/>
            <w:r w:rsidRPr="006B2A7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مصادرها المناسبة .</w:t>
            </w:r>
          </w:p>
        </w:tc>
        <w:tc>
          <w:tcPr>
            <w:tcW w:w="2879" w:type="dxa"/>
            <w:gridSpan w:val="2"/>
            <w:vMerge/>
          </w:tcPr>
          <w:p w:rsidR="006B2A73" w:rsidRPr="00E8014E" w:rsidRDefault="006B2A73" w:rsidP="006B2A73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2" w:type="dxa"/>
            <w:gridSpan w:val="2"/>
          </w:tcPr>
          <w:p w:rsidR="006B2A73" w:rsidRDefault="006B2A73" w:rsidP="006B2A73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6B2A73" w:rsidRPr="00E8014E" w:rsidTr="00804F52">
        <w:tc>
          <w:tcPr>
            <w:tcW w:w="654" w:type="dxa"/>
          </w:tcPr>
          <w:p w:rsidR="006B2A73" w:rsidRPr="00857BFF" w:rsidRDefault="006B2A73" w:rsidP="006B2A7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4,3</w:t>
            </w:r>
          </w:p>
        </w:tc>
        <w:tc>
          <w:tcPr>
            <w:tcW w:w="2985" w:type="dxa"/>
          </w:tcPr>
          <w:p w:rsidR="006B2A73" w:rsidRPr="006B2A73" w:rsidRDefault="006B2A73" w:rsidP="00DD4678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B2A7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DD4678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</w:t>
            </w:r>
            <w:r w:rsidRPr="006B2A7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="00DD4678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على الاستفادة </w:t>
            </w:r>
            <w:r w:rsidRPr="006B2A7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من التقنية الحديثة في الحصول على </w:t>
            </w:r>
            <w:proofErr w:type="gramStart"/>
            <w:r w:rsidRPr="006B2A7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المعلومات .</w:t>
            </w:r>
            <w:proofErr w:type="gramEnd"/>
          </w:p>
        </w:tc>
        <w:tc>
          <w:tcPr>
            <w:tcW w:w="2879" w:type="dxa"/>
            <w:gridSpan w:val="2"/>
            <w:vMerge/>
          </w:tcPr>
          <w:p w:rsidR="006B2A73" w:rsidRPr="00E8014E" w:rsidRDefault="006B2A73" w:rsidP="006B2A73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2" w:type="dxa"/>
            <w:gridSpan w:val="2"/>
          </w:tcPr>
          <w:p w:rsidR="006B2A73" w:rsidRPr="00E96D71" w:rsidRDefault="00E96D71" w:rsidP="006B2A73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6B2A73" w:rsidRPr="00E8014E" w:rsidTr="00804F52">
        <w:tc>
          <w:tcPr>
            <w:tcW w:w="654" w:type="dxa"/>
          </w:tcPr>
          <w:p w:rsidR="006B2A73" w:rsidRPr="00857BFF" w:rsidRDefault="006B2A73" w:rsidP="006B2A7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  <w:tc>
          <w:tcPr>
            <w:tcW w:w="2985" w:type="dxa"/>
          </w:tcPr>
          <w:p w:rsidR="006B2A73" w:rsidRPr="006B2A73" w:rsidRDefault="006B2A73" w:rsidP="00DD4678">
            <w:pPr>
              <w:jc w:val="righ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B2A7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DD4678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</w:t>
            </w:r>
            <w:r w:rsidRPr="006B2A7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proofErr w:type="gramStart"/>
            <w:r w:rsidR="00DD4678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 </w:t>
            </w:r>
            <w:r w:rsidRPr="006B2A7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على</w:t>
            </w:r>
            <w:proofErr w:type="gramEnd"/>
            <w:r w:rsidRPr="006B2A7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الاستخدام </w:t>
            </w:r>
            <w:r w:rsidRPr="006B2A7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الأمثل</w:t>
            </w:r>
            <w:r w:rsidRPr="006B2A7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لمصادر المقرر الالكترونية .</w:t>
            </w:r>
            <w:r w:rsidRPr="006B2A7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879" w:type="dxa"/>
            <w:gridSpan w:val="2"/>
            <w:vMerge/>
          </w:tcPr>
          <w:p w:rsidR="006B2A73" w:rsidRPr="00E8014E" w:rsidRDefault="006B2A73" w:rsidP="006B2A73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2" w:type="dxa"/>
            <w:gridSpan w:val="2"/>
          </w:tcPr>
          <w:p w:rsidR="006B2A73" w:rsidRDefault="006B2A73" w:rsidP="006B2A73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76957" w:rsidRPr="00E8014E" w:rsidRDefault="00FA2937" w:rsidP="00173CA8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proofErr w:type="spellStart"/>
      <w:proofErr w:type="gramStart"/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173CA8">
        <w:rPr>
          <w:rFonts w:ascii="Traditional Arabic" w:hAnsi="Traditional Arabic" w:cs="Traditional Arabic" w:hint="cs"/>
          <w:color w:val="FF0000"/>
          <w:rtl/>
        </w:rPr>
        <w:t>في</w:t>
      </w:r>
      <w:proofErr w:type="spellEnd"/>
      <w:proofErr w:type="gramEnd"/>
      <w:r w:rsidR="00173CA8">
        <w:rPr>
          <w:rFonts w:ascii="Traditional Arabic" w:hAnsi="Traditional Arabic" w:cs="Traditional Arabic" w:hint="cs"/>
          <w:color w:val="FF0000"/>
          <w:rtl/>
        </w:rPr>
        <w:t xml:space="preserve">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</w:t>
      </w:r>
      <w:proofErr w:type="spellStart"/>
      <w:r w:rsidR="00173CA8">
        <w:rPr>
          <w:rFonts w:ascii="Traditional Arabic" w:hAnsi="Traditional Arabic" w:cs="Traditional Arabic" w:hint="cs"/>
          <w:color w:val="FF0000"/>
          <w:rtl/>
        </w:rPr>
        <w:t>حتساب</w:t>
      </w:r>
      <w:proofErr w:type="spellEnd"/>
      <w:r w:rsidR="00173CA8">
        <w:rPr>
          <w:rFonts w:ascii="Traditional Arabic" w:hAnsi="Traditional Arabic" w:cs="Traditional Arabic" w:hint="cs"/>
          <w:color w:val="FF0000"/>
          <w:rtl/>
        </w:rPr>
        <w:t xml:space="preserve"> الدرجات بما يتناسب مع طبيعة الأعمال أو الاختبارات محل التقييم 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proofErr w:type="spellEnd"/>
            <w:r w:rsidR="007E21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D4273A" w:rsidRDefault="00D4273A" w:rsidP="00D4273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D4273A" w:rsidRDefault="00D4273A" w:rsidP="00D4273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E96D71" w:rsidRDefault="00E96D71" w:rsidP="00E96D7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E96D71" w:rsidRDefault="00E96D71" w:rsidP="00E96D7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E96D71" w:rsidRDefault="00E96D71" w:rsidP="00E96D7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E96D71" w:rsidRPr="00E8014E" w:rsidRDefault="00E96D71" w:rsidP="00E96D7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838"/>
        <w:gridCol w:w="714"/>
        <w:gridCol w:w="3284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170231">
        <w:trPr>
          <w:cantSplit/>
          <w:trHeight w:val="575"/>
        </w:trPr>
        <w:tc>
          <w:tcPr>
            <w:tcW w:w="4524" w:type="dxa"/>
            <w:vMerge w:val="restart"/>
            <w:shd w:val="clear" w:color="auto" w:fill="D9D9D9"/>
            <w:vAlign w:val="center"/>
          </w:tcPr>
          <w:p w:rsidR="00E96D71" w:rsidRPr="00E96D71" w:rsidRDefault="00E96D71" w:rsidP="00E96D71">
            <w:pPr>
              <w:shd w:val="clear" w:color="auto" w:fill="D9D9D9"/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8014E" w:rsidRDefault="00B82FD8" w:rsidP="00E96D71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55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28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170231">
        <w:trPr>
          <w:cantSplit/>
          <w:trHeight w:val="465"/>
        </w:trPr>
        <w:tc>
          <w:tcPr>
            <w:tcW w:w="45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4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28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744E87">
        <w:trPr>
          <w:cantSplit/>
          <w:trHeight w:val="2113"/>
        </w:trPr>
        <w:tc>
          <w:tcPr>
            <w:tcW w:w="4524" w:type="dxa"/>
          </w:tcPr>
          <w:p w:rsidR="00E96D71" w:rsidRPr="002B2FB5" w:rsidRDefault="00E96D71" w:rsidP="00E96D71">
            <w:pPr>
              <w:pStyle w:val="ad"/>
              <w:numPr>
                <w:ilvl w:val="0"/>
                <w:numId w:val="23"/>
              </w:num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2B2FB5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المحاضرة الصفية.</w:t>
            </w:r>
          </w:p>
          <w:p w:rsidR="00E96D71" w:rsidRDefault="00E96D71" w:rsidP="00E96D71">
            <w:pPr>
              <w:pStyle w:val="ad"/>
              <w:numPr>
                <w:ilvl w:val="0"/>
                <w:numId w:val="23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E96D71" w:rsidRDefault="00E96D71" w:rsidP="00E96D71">
            <w:pPr>
              <w:pStyle w:val="ad"/>
              <w:numPr>
                <w:ilvl w:val="0"/>
                <w:numId w:val="23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قراءة النصوص.</w:t>
            </w:r>
          </w:p>
          <w:p w:rsidR="00E96D71" w:rsidRDefault="00E96D71" w:rsidP="00E96D71">
            <w:pPr>
              <w:pStyle w:val="ad"/>
              <w:numPr>
                <w:ilvl w:val="0"/>
                <w:numId w:val="23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تلخيص المعلومات والرسومات الشجرية.</w:t>
            </w:r>
          </w:p>
          <w:p w:rsidR="00E96D71" w:rsidRDefault="00E96D71" w:rsidP="00E96D71">
            <w:pPr>
              <w:pStyle w:val="ad"/>
              <w:numPr>
                <w:ilvl w:val="0"/>
                <w:numId w:val="23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تبادل الأدوار.</w:t>
            </w:r>
          </w:p>
          <w:p w:rsidR="00E96D71" w:rsidRDefault="00E96D71" w:rsidP="00E96D71">
            <w:pPr>
              <w:pStyle w:val="ad"/>
              <w:numPr>
                <w:ilvl w:val="0"/>
                <w:numId w:val="23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العصف الذهني.</w:t>
            </w:r>
          </w:p>
          <w:p w:rsidR="00E96D71" w:rsidRDefault="00E96D71" w:rsidP="00E96D71">
            <w:pPr>
              <w:pStyle w:val="ad"/>
              <w:numPr>
                <w:ilvl w:val="0"/>
                <w:numId w:val="23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الاكتشاف المعرفي.</w:t>
            </w:r>
          </w:p>
          <w:p w:rsidR="00E96D71" w:rsidRDefault="00E96D71" w:rsidP="00E96D71">
            <w:pPr>
              <w:pStyle w:val="ad"/>
              <w:numPr>
                <w:ilvl w:val="0"/>
                <w:numId w:val="23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التعلم الذاتي.</w:t>
            </w:r>
          </w:p>
          <w:p w:rsidR="00E96D71" w:rsidRDefault="00E96D71" w:rsidP="00E96D71">
            <w:pPr>
              <w:pStyle w:val="ad"/>
              <w:numPr>
                <w:ilvl w:val="0"/>
                <w:numId w:val="23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القراءة الخارجية.</w:t>
            </w:r>
          </w:p>
          <w:p w:rsidR="00E44CD5" w:rsidRPr="00E96D71" w:rsidRDefault="00E96D71" w:rsidP="00E96D71">
            <w:pPr>
              <w:pStyle w:val="ad"/>
              <w:numPr>
                <w:ilvl w:val="0"/>
                <w:numId w:val="23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96D7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المنزلية.</w:t>
            </w:r>
          </w:p>
        </w:tc>
        <w:tc>
          <w:tcPr>
            <w:tcW w:w="838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  <w:proofErr w:type="spellEnd"/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170231">
        <w:trPr>
          <w:cantSplit/>
          <w:trHeight w:val="1390"/>
        </w:trPr>
        <w:tc>
          <w:tcPr>
            <w:tcW w:w="4524" w:type="dxa"/>
            <w:vAlign w:val="center"/>
          </w:tcPr>
          <w:p w:rsidR="00E96D71" w:rsidRDefault="00E96D71" w:rsidP="00E96D71">
            <w:pPr>
              <w:pStyle w:val="ad"/>
              <w:numPr>
                <w:ilvl w:val="0"/>
                <w:numId w:val="2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E96D71" w:rsidRDefault="00E96D71" w:rsidP="00E96D71">
            <w:pPr>
              <w:pStyle w:val="ad"/>
              <w:numPr>
                <w:ilvl w:val="0"/>
                <w:numId w:val="2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القراءة الخارجية.</w:t>
            </w:r>
          </w:p>
          <w:p w:rsidR="00E96D71" w:rsidRDefault="00E96D71" w:rsidP="00E96D71">
            <w:pPr>
              <w:pStyle w:val="ad"/>
              <w:numPr>
                <w:ilvl w:val="0"/>
                <w:numId w:val="2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البحوث العلمية الفردية والجماعية.</w:t>
            </w:r>
          </w:p>
          <w:p w:rsidR="00E96D71" w:rsidRDefault="00E96D71" w:rsidP="00E96D71">
            <w:pPr>
              <w:pStyle w:val="ad"/>
              <w:numPr>
                <w:ilvl w:val="0"/>
                <w:numId w:val="2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التعلم التعاوني.</w:t>
            </w:r>
          </w:p>
          <w:p w:rsidR="00E96D71" w:rsidRDefault="00E96D71" w:rsidP="00E96D71">
            <w:pPr>
              <w:pStyle w:val="ad"/>
              <w:numPr>
                <w:ilvl w:val="0"/>
                <w:numId w:val="2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ضرب الأمثلة والشواهد.</w:t>
            </w:r>
          </w:p>
          <w:p w:rsidR="00E96D71" w:rsidRDefault="00E96D71" w:rsidP="00E96D71">
            <w:pPr>
              <w:pStyle w:val="ad"/>
              <w:numPr>
                <w:ilvl w:val="0"/>
                <w:numId w:val="2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مهارة التقسيم والتصنيف.</w:t>
            </w:r>
          </w:p>
          <w:p w:rsidR="00E96D71" w:rsidRDefault="00E96D71" w:rsidP="00E96D71">
            <w:pPr>
              <w:pStyle w:val="ad"/>
              <w:numPr>
                <w:ilvl w:val="0"/>
                <w:numId w:val="2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الفروق الأصولية والفقهية.</w:t>
            </w:r>
          </w:p>
          <w:p w:rsidR="00E96D71" w:rsidRDefault="00E96D71" w:rsidP="00E96D71">
            <w:pPr>
              <w:pStyle w:val="ad"/>
              <w:numPr>
                <w:ilvl w:val="0"/>
                <w:numId w:val="2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التعليل الأصولي والفقهي.</w:t>
            </w:r>
          </w:p>
          <w:p w:rsidR="00E96D71" w:rsidRDefault="00E96D71" w:rsidP="00E96D71">
            <w:pPr>
              <w:pStyle w:val="ad"/>
              <w:numPr>
                <w:ilvl w:val="0"/>
                <w:numId w:val="2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المنزلية.</w:t>
            </w:r>
          </w:p>
          <w:p w:rsidR="00E96D71" w:rsidRDefault="00E96D71" w:rsidP="00E96D71">
            <w:pPr>
              <w:pStyle w:val="ad"/>
              <w:numPr>
                <w:ilvl w:val="0"/>
                <w:numId w:val="2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تبادل </w:t>
            </w:r>
            <w:proofErr w:type="gram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الأدوار</w:t>
            </w:r>
            <w:r w:rsidRPr="00707EA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.</w:t>
            </w:r>
            <w:proofErr w:type="gramEnd"/>
          </w:p>
          <w:p w:rsidR="004E7350" w:rsidRDefault="004E7350" w:rsidP="004E7350">
            <w:pPr>
              <w:pStyle w:val="ad"/>
              <w:numPr>
                <w:ilvl w:val="0"/>
                <w:numId w:val="2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عرض أسلوب الدراسة للنوازل الفقهية.</w:t>
            </w:r>
          </w:p>
          <w:p w:rsidR="004E7350" w:rsidRDefault="004E7350" w:rsidP="004E7350">
            <w:pPr>
              <w:pStyle w:val="ad"/>
              <w:numPr>
                <w:ilvl w:val="0"/>
                <w:numId w:val="2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رد الفروع إلى الأصول والقواعد الفقهية.</w:t>
            </w:r>
          </w:p>
          <w:p w:rsidR="004E7350" w:rsidRPr="00707EAC" w:rsidRDefault="00C370B4" w:rsidP="004E7350">
            <w:pPr>
              <w:pStyle w:val="ad"/>
              <w:numPr>
                <w:ilvl w:val="0"/>
                <w:numId w:val="2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استقراء المراجع الفقهية والأصولية.</w:t>
            </w:r>
            <w:bookmarkStart w:id="0" w:name="_GoBack"/>
            <w:bookmarkEnd w:id="0"/>
          </w:p>
          <w:p w:rsidR="00E44CD5" w:rsidRPr="00E96D71" w:rsidRDefault="00E44CD5" w:rsidP="00E96D71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170231">
        <w:trPr>
          <w:cantSplit/>
          <w:trHeight w:val="1390"/>
        </w:trPr>
        <w:tc>
          <w:tcPr>
            <w:tcW w:w="4524" w:type="dxa"/>
          </w:tcPr>
          <w:p w:rsidR="00E96D71" w:rsidRDefault="00E96D71" w:rsidP="00E96D71">
            <w:pPr>
              <w:numPr>
                <w:ilvl w:val="0"/>
                <w:numId w:val="25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إشراك الطلاب في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الجماعية.</w:t>
            </w:r>
          </w:p>
          <w:p w:rsidR="00E96D71" w:rsidRDefault="00E96D71" w:rsidP="00E96D71">
            <w:pPr>
              <w:numPr>
                <w:ilvl w:val="0"/>
                <w:numId w:val="25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المنزلية.</w:t>
            </w:r>
          </w:p>
          <w:p w:rsidR="00E96D71" w:rsidRDefault="00E96D71" w:rsidP="00E96D71">
            <w:pPr>
              <w:numPr>
                <w:ilvl w:val="0"/>
                <w:numId w:val="25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الطلاب بالنظر في بعض المسائل ودراستها.</w:t>
            </w:r>
          </w:p>
          <w:p w:rsidR="00E96D71" w:rsidRDefault="00E96D71" w:rsidP="00E96D71">
            <w:pPr>
              <w:numPr>
                <w:ilvl w:val="0"/>
                <w:numId w:val="25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تكليف الطلبة بالإشراف على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غير الصفية.</w:t>
            </w:r>
          </w:p>
          <w:p w:rsidR="00E44CD5" w:rsidRPr="00E96D71" w:rsidRDefault="00E96D71" w:rsidP="00E96D71">
            <w:pPr>
              <w:numPr>
                <w:ilvl w:val="0"/>
                <w:numId w:val="25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96D7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عقد المناظرات العلمية الجماعية.</w:t>
            </w: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170231">
        <w:trPr>
          <w:cantSplit/>
          <w:trHeight w:val="1322"/>
        </w:trPr>
        <w:tc>
          <w:tcPr>
            <w:tcW w:w="4524" w:type="dxa"/>
          </w:tcPr>
          <w:p w:rsidR="00E96D71" w:rsidRDefault="00E96D71" w:rsidP="00E96D71">
            <w:pPr>
              <w:numPr>
                <w:ilvl w:val="0"/>
                <w:numId w:val="26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التعليم التعاوني.</w:t>
            </w:r>
          </w:p>
          <w:p w:rsidR="00E96D71" w:rsidRDefault="00E96D71" w:rsidP="00E96D71">
            <w:pPr>
              <w:numPr>
                <w:ilvl w:val="0"/>
                <w:numId w:val="26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E96D71" w:rsidRDefault="00E96D71" w:rsidP="00E96D71">
            <w:pPr>
              <w:numPr>
                <w:ilvl w:val="0"/>
                <w:numId w:val="26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الطلبة بإجراء البحوث العلمية والواجبات المنزلية باستخدام التقنية.</w:t>
            </w:r>
          </w:p>
          <w:p w:rsidR="00E96D71" w:rsidRDefault="00E96D71" w:rsidP="00E96D71">
            <w:pPr>
              <w:numPr>
                <w:ilvl w:val="0"/>
                <w:numId w:val="26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الطلبة بعمل تقارير كتابية عن موضوعات علمية.</w:t>
            </w:r>
          </w:p>
          <w:p w:rsidR="00E96D71" w:rsidRDefault="00E96D71" w:rsidP="00E96D71">
            <w:pPr>
              <w:numPr>
                <w:ilvl w:val="0"/>
                <w:numId w:val="26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قيام الطلبة بتقديم المادة التعليمية باستخدام أجهزة العرض.</w:t>
            </w:r>
          </w:p>
          <w:p w:rsidR="00E96D71" w:rsidRDefault="00E96D71" w:rsidP="00E96D71">
            <w:pPr>
              <w:numPr>
                <w:ilvl w:val="0"/>
                <w:numId w:val="26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تدريب الطلبة على استخدام برنامج المكتبة الشاملة.</w:t>
            </w:r>
          </w:p>
          <w:p w:rsidR="00E96D71" w:rsidRPr="008B554E" w:rsidRDefault="00E96D71" w:rsidP="00E96D71">
            <w:pPr>
              <w:numPr>
                <w:ilvl w:val="0"/>
                <w:numId w:val="26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تدريب الطلبة على استخدام برامج التحرير الكتابي.</w:t>
            </w:r>
          </w:p>
          <w:p w:rsidR="00E44CD5" w:rsidRPr="00E96D71" w:rsidRDefault="00E44CD5" w:rsidP="00E96D71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0D32BA" w:rsidRDefault="000D32BA" w:rsidP="00DA7D50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0D32BA" w:rsidRDefault="000D32BA" w:rsidP="004A5476">
      <w:pPr>
        <w:jc w:val="right"/>
        <w:rPr>
          <w:rFonts w:asciiTheme="minorBidi" w:hAnsiTheme="minorBidi" w:cstheme="minorBidi"/>
          <w:sz w:val="28"/>
          <w:szCs w:val="28"/>
          <w:rtl/>
          <w:lang w:val="en-US"/>
        </w:rPr>
      </w:pPr>
    </w:p>
    <w:p w:rsidR="00404468" w:rsidRDefault="00404468" w:rsidP="004A5476">
      <w:pPr>
        <w:jc w:val="right"/>
        <w:rPr>
          <w:rFonts w:asciiTheme="minorBidi" w:hAnsiTheme="minorBidi" w:cstheme="minorBidi"/>
          <w:sz w:val="28"/>
          <w:szCs w:val="28"/>
          <w:rtl/>
          <w:lang w:val="en-US"/>
        </w:rPr>
      </w:pPr>
    </w:p>
    <w:p w:rsidR="00404468" w:rsidRDefault="00404468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0D4FDB" w:rsidRDefault="000D4FDB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0D4FDB" w:rsidRDefault="000D4FDB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0D4FDB" w:rsidRDefault="000D4FDB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0D4FDB" w:rsidRDefault="000D4FDB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0D4FDB" w:rsidRDefault="000D4FDB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0D4FDB" w:rsidRDefault="000D4FDB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0D4FDB" w:rsidRDefault="000D4FDB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0D4FDB" w:rsidRDefault="000D4FDB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0D4FDB" w:rsidRDefault="000D4FDB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0D4FDB" w:rsidRDefault="000D4FDB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0D4FDB" w:rsidRDefault="000D4FDB" w:rsidP="004A5476">
      <w:pPr>
        <w:jc w:val="right"/>
        <w:rPr>
          <w:rFonts w:asciiTheme="minorBidi" w:hAnsiTheme="minorBidi" w:cstheme="minorBidi"/>
          <w:sz w:val="28"/>
          <w:szCs w:val="28"/>
          <w:rtl/>
          <w:lang w:val="en-US"/>
        </w:rPr>
      </w:pPr>
    </w:p>
    <w:p w:rsidR="00404468" w:rsidRDefault="00404468" w:rsidP="004A5476">
      <w:pPr>
        <w:jc w:val="right"/>
        <w:rPr>
          <w:rFonts w:asciiTheme="minorBidi" w:hAnsiTheme="minorBidi" w:cstheme="minorBidi"/>
          <w:sz w:val="28"/>
          <w:szCs w:val="28"/>
          <w:rtl/>
          <w:lang w:val="en-US"/>
        </w:rPr>
      </w:pPr>
    </w:p>
    <w:p w:rsidR="00404468" w:rsidRPr="00EA3A93" w:rsidRDefault="00404468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tbl>
      <w:tblPr>
        <w:tblStyle w:val="ac"/>
        <w:tblW w:w="9781" w:type="dxa"/>
        <w:tblLook w:val="04A0" w:firstRow="1" w:lastRow="0" w:firstColumn="1" w:lastColumn="0" w:noHBand="0" w:noVBand="1"/>
      </w:tblPr>
      <w:tblGrid>
        <w:gridCol w:w="1069"/>
        <w:gridCol w:w="984"/>
        <w:gridCol w:w="992"/>
        <w:gridCol w:w="1152"/>
        <w:gridCol w:w="957"/>
        <w:gridCol w:w="4627"/>
      </w:tblGrid>
      <w:tr w:rsidR="004A5476" w:rsidRPr="00EA3A93" w:rsidTr="004D4DF6">
        <w:tc>
          <w:tcPr>
            <w:tcW w:w="9781" w:type="dxa"/>
            <w:gridSpan w:val="6"/>
          </w:tcPr>
          <w:p w:rsidR="004A5476" w:rsidRPr="004A5476" w:rsidRDefault="004A5476" w:rsidP="004A547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36"/>
                <w:szCs w:val="36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36"/>
                <w:szCs w:val="36"/>
                <w:rtl/>
              </w:rPr>
              <w:t>مصفوفة اختبا</w:t>
            </w: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36"/>
                <w:szCs w:val="36"/>
                <w:rtl/>
              </w:rPr>
              <w:t>ر المقرر</w:t>
            </w: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center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الدرجة المستحقة من </w:t>
            </w: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66</w:t>
            </w: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4779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4A5476" w:rsidRPr="00EA3A93" w:rsidTr="00772927">
        <w:trPr>
          <w:trHeight w:val="548"/>
        </w:trPr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bidi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 w:bidi="ar-EG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widowControl w:val="0"/>
              <w:tabs>
                <w:tab w:val="left" w:pos="600"/>
              </w:tabs>
              <w:bidi/>
              <w:jc w:val="both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  <w:r w:rsidRPr="004A5476">
              <w:rPr>
                <w:rFonts w:asciiTheme="minorBidi" w:eastAsia="Calibri" w:hAnsiTheme="minorBidi" w:cstheme="minorBidi"/>
                <w:color w:val="244061" w:themeColor="accent1" w:themeShade="80"/>
                <w:sz w:val="28"/>
                <w:szCs w:val="28"/>
                <w:rtl/>
                <w:lang w:val="fr-FR" w:bidi="ar-EG"/>
              </w:rPr>
              <w:t>.</w:t>
            </w:r>
            <w:r w:rsidR="00772927"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  <w:t xml:space="preserve"> </w:t>
            </w: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center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 </w:t>
            </w: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</w:tbl>
    <w:p w:rsidR="00404468" w:rsidRPr="00E8014E" w:rsidRDefault="00404468" w:rsidP="0040446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2C6B9A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0D4FDB">
        <w:trPr>
          <w:trHeight w:val="6083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1F5D0D">
                  <w:pPr>
                    <w:pStyle w:val="ad"/>
                    <w:numPr>
                      <w:ilvl w:val="0"/>
                      <w:numId w:val="3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lastRenderedPageBreak/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منحنى توزيع الدرجات </w:t>
            </w:r>
            <w:proofErr w:type="gramStart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( الرسم</w:t>
            </w:r>
            <w:proofErr w:type="gramEnd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proofErr w:type="gramStart"/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proofErr w:type="spellStart"/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proofErr w:type="spellEnd"/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proofErr w:type="gram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proofErr w:type="gram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درجات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</w:t>
            </w:r>
            <w:proofErr w:type="gramEnd"/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proofErr w:type="spellStart"/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</w:t>
            </w:r>
            <w:proofErr w:type="spellEnd"/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792"/>
        <w:gridCol w:w="132"/>
        <w:gridCol w:w="2369"/>
        <w:gridCol w:w="2354"/>
        <w:gridCol w:w="2150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684" w:rsidRDefault="00566684">
      <w:r>
        <w:separator/>
      </w:r>
    </w:p>
  </w:endnote>
  <w:endnote w:type="continuationSeparator" w:id="0">
    <w:p w:rsidR="00566684" w:rsidRDefault="0056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779" w:rsidRPr="00BD314D" w:rsidRDefault="000F3779" w:rsidP="00E11F31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شعبان 1439هـ</w:t>
    </w:r>
    <w:r>
      <w:rPr>
        <w:rFonts w:cs="AdvertisingBold"/>
        <w:sz w:val="16"/>
        <w:szCs w:val="16"/>
        <w:rtl/>
        <w:lang w:val="en-US"/>
      </w:rPr>
      <w:t>، الموافق</w:t>
    </w:r>
    <w:r>
      <w:rPr>
        <w:rFonts w:cs="AdvertisingBold" w:hint="cs"/>
        <w:sz w:val="16"/>
        <w:szCs w:val="16"/>
        <w:rtl/>
        <w:lang w:val="en-US"/>
      </w:rPr>
      <w:t xml:space="preserve"> مايو</w:t>
    </w:r>
    <w:r w:rsidRPr="00BD314D">
      <w:rPr>
        <w:rFonts w:cs="AdvertisingBold"/>
        <w:sz w:val="16"/>
        <w:szCs w:val="16"/>
        <w:rtl/>
        <w:lang w:val="en-US"/>
      </w:rPr>
      <w:t>20</w:t>
    </w:r>
    <w:r>
      <w:rPr>
        <w:rFonts w:cs="AdvertisingBold" w:hint="cs"/>
        <w:sz w:val="16"/>
        <w:szCs w:val="16"/>
        <w:rtl/>
        <w:lang w:val="en-US"/>
      </w:rPr>
      <w:t>18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0F3779" w:rsidRPr="00E11F31" w:rsidRDefault="000F3779" w:rsidP="00A97885">
    <w:pPr>
      <w:pStyle w:val="a3"/>
      <w:bidi/>
      <w:jc w:val="right"/>
      <w:rPr>
        <w:lang w:val="en-US"/>
      </w:rPr>
    </w:pPr>
  </w:p>
  <w:p w:rsidR="000F3779" w:rsidRPr="0094487B" w:rsidRDefault="000F3779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779" w:rsidRPr="00BD314D" w:rsidRDefault="000F3779" w:rsidP="00A2110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شعبان 1439هـ</w:t>
    </w:r>
    <w:r>
      <w:rPr>
        <w:rFonts w:cs="AdvertisingBold"/>
        <w:sz w:val="16"/>
        <w:szCs w:val="16"/>
        <w:rtl/>
        <w:lang w:val="en-US"/>
      </w:rPr>
      <w:t>، الموافق</w:t>
    </w:r>
    <w:r>
      <w:rPr>
        <w:rFonts w:cs="AdvertisingBold" w:hint="cs"/>
        <w:sz w:val="16"/>
        <w:szCs w:val="16"/>
        <w:rtl/>
        <w:lang w:val="en-US"/>
      </w:rPr>
      <w:t xml:space="preserve"> مايو</w:t>
    </w:r>
    <w:r w:rsidRPr="00BD314D">
      <w:rPr>
        <w:rFonts w:cs="AdvertisingBold"/>
        <w:sz w:val="16"/>
        <w:szCs w:val="16"/>
        <w:rtl/>
        <w:lang w:val="en-US"/>
      </w:rPr>
      <w:t>20</w:t>
    </w:r>
    <w:r>
      <w:rPr>
        <w:rFonts w:cs="AdvertisingBold" w:hint="cs"/>
        <w:sz w:val="16"/>
        <w:szCs w:val="16"/>
        <w:rtl/>
        <w:lang w:val="en-US"/>
      </w:rPr>
      <w:t>18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0F3779" w:rsidRDefault="000F3779" w:rsidP="003A369E">
    <w:pPr>
      <w:pStyle w:val="a3"/>
      <w:bidi/>
    </w:pPr>
  </w:p>
  <w:p w:rsidR="000F3779" w:rsidRDefault="000F37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684" w:rsidRDefault="00566684">
      <w:r>
        <w:separator/>
      </w:r>
    </w:p>
  </w:footnote>
  <w:footnote w:type="continuationSeparator" w:id="0">
    <w:p w:rsidR="00566684" w:rsidRDefault="00566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779" w:rsidRDefault="000F3779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3779" w:rsidRPr="00E9121F" w:rsidRDefault="000F3779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3747"/>
    <w:multiLevelType w:val="hybridMultilevel"/>
    <w:tmpl w:val="C4DC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5C8F"/>
    <w:multiLevelType w:val="hybridMultilevel"/>
    <w:tmpl w:val="F2A67E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2E481B"/>
    <w:multiLevelType w:val="hybridMultilevel"/>
    <w:tmpl w:val="DEB0A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E11213"/>
    <w:multiLevelType w:val="hybridMultilevel"/>
    <w:tmpl w:val="AD00494E"/>
    <w:lvl w:ilvl="0" w:tplc="94D2B6C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raditional Arabic" w:eastAsia="Times New Roman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C6611FB"/>
    <w:multiLevelType w:val="hybridMultilevel"/>
    <w:tmpl w:val="D98EA58A"/>
    <w:lvl w:ilvl="0" w:tplc="49A6CAD2">
      <w:start w:val="1"/>
      <w:numFmt w:val="arabicAlpha"/>
      <w:lvlText w:val="%1-"/>
      <w:lvlJc w:val="left"/>
      <w:pPr>
        <w:ind w:left="501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5" w15:restartNumberingAfterBreak="0">
    <w:nsid w:val="2D443AC5"/>
    <w:multiLevelType w:val="hybridMultilevel"/>
    <w:tmpl w:val="50A0A104"/>
    <w:lvl w:ilvl="0" w:tplc="BB648BF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Arial" w:eastAsia="Calibri" w:hAnsi="Arial" w:cs="AL-Mohanad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0B20"/>
    <w:multiLevelType w:val="hybridMultilevel"/>
    <w:tmpl w:val="5C42C1CC"/>
    <w:lvl w:ilvl="0" w:tplc="69184FE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Arial" w:eastAsia="Calibri" w:hAnsi="Arial" w:cs="AL-Mohanad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2FB97DC0"/>
    <w:multiLevelType w:val="hybridMultilevel"/>
    <w:tmpl w:val="C94E6B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73C8C"/>
    <w:multiLevelType w:val="hybridMultilevel"/>
    <w:tmpl w:val="F9EEA9D6"/>
    <w:lvl w:ilvl="0" w:tplc="190E805E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4F81BD" w:themeColor="accen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1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3B782BA3"/>
    <w:multiLevelType w:val="hybridMultilevel"/>
    <w:tmpl w:val="50A0A104"/>
    <w:lvl w:ilvl="0" w:tplc="BB648BF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Arial" w:eastAsia="Calibri" w:hAnsi="Arial" w:cs="AL-Mohanad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3769B"/>
    <w:multiLevelType w:val="hybridMultilevel"/>
    <w:tmpl w:val="EE8E74B2"/>
    <w:lvl w:ilvl="0" w:tplc="876846C6">
      <w:start w:val="1"/>
      <w:numFmt w:val="arabicAbjad"/>
      <w:lvlText w:val="%1-"/>
      <w:lvlJc w:val="left"/>
      <w:pPr>
        <w:ind w:left="501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7CA4532"/>
    <w:multiLevelType w:val="hybridMultilevel"/>
    <w:tmpl w:val="959293BA"/>
    <w:lvl w:ilvl="0" w:tplc="876846C6">
      <w:start w:val="1"/>
      <w:numFmt w:val="arabicAbjad"/>
      <w:lvlText w:val="%1-"/>
      <w:lvlJc w:val="left"/>
      <w:pPr>
        <w:ind w:left="643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5" w15:restartNumberingAfterBreak="0">
    <w:nsid w:val="51160B8E"/>
    <w:multiLevelType w:val="hybridMultilevel"/>
    <w:tmpl w:val="BE94E16A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 w15:restartNumberingAfterBreak="0">
    <w:nsid w:val="53425988"/>
    <w:multiLevelType w:val="hybridMultilevel"/>
    <w:tmpl w:val="C0340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3135D"/>
    <w:multiLevelType w:val="hybridMultilevel"/>
    <w:tmpl w:val="5B54032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BF8787F"/>
    <w:multiLevelType w:val="hybridMultilevel"/>
    <w:tmpl w:val="CA4C768C"/>
    <w:lvl w:ilvl="0" w:tplc="0F3CCDA4">
      <w:start w:val="1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5C283A98"/>
    <w:multiLevelType w:val="hybridMultilevel"/>
    <w:tmpl w:val="EEB419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966106"/>
    <w:multiLevelType w:val="hybridMultilevel"/>
    <w:tmpl w:val="0F3CEF98"/>
    <w:lvl w:ilvl="0" w:tplc="53902CC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65B49"/>
    <w:multiLevelType w:val="hybridMultilevel"/>
    <w:tmpl w:val="8F424318"/>
    <w:lvl w:ilvl="0" w:tplc="4A96B766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Arial" w:eastAsia="Calibri" w:hAnsi="Arial" w:cs="AL-Mohana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D3D75"/>
    <w:multiLevelType w:val="hybridMultilevel"/>
    <w:tmpl w:val="BE94E16A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4" w15:restartNumberingAfterBreak="0">
    <w:nsid w:val="707F07A3"/>
    <w:multiLevelType w:val="hybridMultilevel"/>
    <w:tmpl w:val="8F424318"/>
    <w:lvl w:ilvl="0" w:tplc="4A96B766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eastAsia="Calibri" w:hAnsi="Arial" w:cs="AL-Mohanad"/>
      </w:rPr>
    </w:lvl>
    <w:lvl w:ilvl="1" w:tplc="04090019" w:tentative="1">
      <w:start w:val="1"/>
      <w:numFmt w:val="lowerLetter"/>
      <w:lvlText w:val="%2."/>
      <w:lvlJc w:val="left"/>
      <w:pPr>
        <w:ind w:left="-66" w:hanging="360"/>
      </w:pPr>
    </w:lvl>
    <w:lvl w:ilvl="2" w:tplc="0409001B" w:tentative="1">
      <w:start w:val="1"/>
      <w:numFmt w:val="lowerRoman"/>
      <w:lvlText w:val="%3."/>
      <w:lvlJc w:val="right"/>
      <w:pPr>
        <w:ind w:left="654" w:hanging="180"/>
      </w:pPr>
    </w:lvl>
    <w:lvl w:ilvl="3" w:tplc="0409000F" w:tentative="1">
      <w:start w:val="1"/>
      <w:numFmt w:val="decimal"/>
      <w:lvlText w:val="%4."/>
      <w:lvlJc w:val="left"/>
      <w:pPr>
        <w:ind w:left="1374" w:hanging="360"/>
      </w:pPr>
    </w:lvl>
    <w:lvl w:ilvl="4" w:tplc="04090019" w:tentative="1">
      <w:start w:val="1"/>
      <w:numFmt w:val="lowerLetter"/>
      <w:lvlText w:val="%5."/>
      <w:lvlJc w:val="left"/>
      <w:pPr>
        <w:ind w:left="2094" w:hanging="360"/>
      </w:pPr>
    </w:lvl>
    <w:lvl w:ilvl="5" w:tplc="0409001B" w:tentative="1">
      <w:start w:val="1"/>
      <w:numFmt w:val="lowerRoman"/>
      <w:lvlText w:val="%6."/>
      <w:lvlJc w:val="right"/>
      <w:pPr>
        <w:ind w:left="2814" w:hanging="180"/>
      </w:pPr>
    </w:lvl>
    <w:lvl w:ilvl="6" w:tplc="0409000F" w:tentative="1">
      <w:start w:val="1"/>
      <w:numFmt w:val="decimal"/>
      <w:lvlText w:val="%7."/>
      <w:lvlJc w:val="left"/>
      <w:pPr>
        <w:ind w:left="3534" w:hanging="360"/>
      </w:pPr>
    </w:lvl>
    <w:lvl w:ilvl="7" w:tplc="04090019" w:tentative="1">
      <w:start w:val="1"/>
      <w:numFmt w:val="lowerLetter"/>
      <w:lvlText w:val="%8."/>
      <w:lvlJc w:val="left"/>
      <w:pPr>
        <w:ind w:left="4254" w:hanging="360"/>
      </w:pPr>
    </w:lvl>
    <w:lvl w:ilvl="8" w:tplc="0409001B" w:tentative="1">
      <w:start w:val="1"/>
      <w:numFmt w:val="lowerRoman"/>
      <w:lvlText w:val="%9."/>
      <w:lvlJc w:val="right"/>
      <w:pPr>
        <w:ind w:left="4974" w:hanging="180"/>
      </w:pPr>
    </w:lvl>
  </w:abstractNum>
  <w:abstractNum w:abstractNumId="25" w15:restartNumberingAfterBreak="0">
    <w:nsid w:val="72C5416D"/>
    <w:multiLevelType w:val="hybridMultilevel"/>
    <w:tmpl w:val="475ACCF6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9"/>
  </w:num>
  <w:num w:numId="5">
    <w:abstractNumId w:val="25"/>
  </w:num>
  <w:num w:numId="6">
    <w:abstractNumId w:val="24"/>
  </w:num>
  <w:num w:numId="7">
    <w:abstractNumId w:val="2"/>
  </w:num>
  <w:num w:numId="8">
    <w:abstractNumId w:val="20"/>
  </w:num>
  <w:num w:numId="9">
    <w:abstractNumId w:val="7"/>
  </w:num>
  <w:num w:numId="10">
    <w:abstractNumId w:val="13"/>
  </w:num>
  <w:num w:numId="11">
    <w:abstractNumId w:val="4"/>
  </w:num>
  <w:num w:numId="12">
    <w:abstractNumId w:val="18"/>
  </w:num>
  <w:num w:numId="13">
    <w:abstractNumId w:val="14"/>
  </w:num>
  <w:num w:numId="14">
    <w:abstractNumId w:val="17"/>
  </w:num>
  <w:num w:numId="15">
    <w:abstractNumId w:val="15"/>
  </w:num>
  <w:num w:numId="16">
    <w:abstractNumId w:val="19"/>
  </w:num>
  <w:num w:numId="17">
    <w:abstractNumId w:val="1"/>
  </w:num>
  <w:num w:numId="18">
    <w:abstractNumId w:val="23"/>
  </w:num>
  <w:num w:numId="19">
    <w:abstractNumId w:val="12"/>
  </w:num>
  <w:num w:numId="20">
    <w:abstractNumId w:val="8"/>
  </w:num>
  <w:num w:numId="21">
    <w:abstractNumId w:val="16"/>
  </w:num>
  <w:num w:numId="22">
    <w:abstractNumId w:val="0"/>
  </w:num>
  <w:num w:numId="23">
    <w:abstractNumId w:val="3"/>
  </w:num>
  <w:num w:numId="24">
    <w:abstractNumId w:val="6"/>
  </w:num>
  <w:num w:numId="25">
    <w:abstractNumId w:val="22"/>
  </w:num>
  <w:num w:numId="26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46B5"/>
    <w:rsid w:val="00014C74"/>
    <w:rsid w:val="00015850"/>
    <w:rsid w:val="00015C7A"/>
    <w:rsid w:val="000174C2"/>
    <w:rsid w:val="00020996"/>
    <w:rsid w:val="000214F9"/>
    <w:rsid w:val="00022A7A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60B"/>
    <w:rsid w:val="000527EC"/>
    <w:rsid w:val="0005311B"/>
    <w:rsid w:val="0005355E"/>
    <w:rsid w:val="00055BCA"/>
    <w:rsid w:val="00055F84"/>
    <w:rsid w:val="00055FAE"/>
    <w:rsid w:val="0005601C"/>
    <w:rsid w:val="000564E7"/>
    <w:rsid w:val="00056F8F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306B"/>
    <w:rsid w:val="000C30B8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2BA"/>
    <w:rsid w:val="000D3F80"/>
    <w:rsid w:val="000D4A78"/>
    <w:rsid w:val="000D4A94"/>
    <w:rsid w:val="000D4FDB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3779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1C3F"/>
    <w:rsid w:val="001228C7"/>
    <w:rsid w:val="00122B0E"/>
    <w:rsid w:val="00122C17"/>
    <w:rsid w:val="00122D4C"/>
    <w:rsid w:val="00123228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9E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231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CA8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6DAF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019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6AC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DA7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D0D"/>
    <w:rsid w:val="001F5E08"/>
    <w:rsid w:val="001F5F62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5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146"/>
    <w:rsid w:val="00290E50"/>
    <w:rsid w:val="00292EB9"/>
    <w:rsid w:val="00293415"/>
    <w:rsid w:val="00293FB3"/>
    <w:rsid w:val="00294C1E"/>
    <w:rsid w:val="00295A58"/>
    <w:rsid w:val="00295CDE"/>
    <w:rsid w:val="00296135"/>
    <w:rsid w:val="002963EE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59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6B9A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4BD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156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17B9A"/>
    <w:rsid w:val="00320156"/>
    <w:rsid w:val="00320C42"/>
    <w:rsid w:val="00321233"/>
    <w:rsid w:val="003213EC"/>
    <w:rsid w:val="00323F22"/>
    <w:rsid w:val="0032580A"/>
    <w:rsid w:val="00325829"/>
    <w:rsid w:val="00326191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C37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3869"/>
    <w:rsid w:val="003742DC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051C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751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2935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4468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1E90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5B3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6DE"/>
    <w:rsid w:val="0044171E"/>
    <w:rsid w:val="00442683"/>
    <w:rsid w:val="00443441"/>
    <w:rsid w:val="0044413A"/>
    <w:rsid w:val="00444285"/>
    <w:rsid w:val="00444F5B"/>
    <w:rsid w:val="00445000"/>
    <w:rsid w:val="0044567A"/>
    <w:rsid w:val="00445C0D"/>
    <w:rsid w:val="00445DD1"/>
    <w:rsid w:val="00446E27"/>
    <w:rsid w:val="00447134"/>
    <w:rsid w:val="004479AD"/>
    <w:rsid w:val="00447CF4"/>
    <w:rsid w:val="004504E3"/>
    <w:rsid w:val="004509D0"/>
    <w:rsid w:val="004512DC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8A0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4F2D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32B3"/>
    <w:rsid w:val="004B4587"/>
    <w:rsid w:val="004B4643"/>
    <w:rsid w:val="004B531F"/>
    <w:rsid w:val="004B5A02"/>
    <w:rsid w:val="004B5E4E"/>
    <w:rsid w:val="004B66C9"/>
    <w:rsid w:val="004B69B8"/>
    <w:rsid w:val="004B6D31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4DF6"/>
    <w:rsid w:val="004D5569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5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4093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392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9BA"/>
    <w:rsid w:val="00535F63"/>
    <w:rsid w:val="00536756"/>
    <w:rsid w:val="00536A8A"/>
    <w:rsid w:val="005374FA"/>
    <w:rsid w:val="00537A75"/>
    <w:rsid w:val="005407D6"/>
    <w:rsid w:val="00541B28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684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030"/>
    <w:rsid w:val="00586330"/>
    <w:rsid w:val="0058660C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29F6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6A7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5AD"/>
    <w:rsid w:val="005F78BE"/>
    <w:rsid w:val="005F7DDF"/>
    <w:rsid w:val="00600015"/>
    <w:rsid w:val="006004F4"/>
    <w:rsid w:val="00602B21"/>
    <w:rsid w:val="00603DD9"/>
    <w:rsid w:val="00604D34"/>
    <w:rsid w:val="00606305"/>
    <w:rsid w:val="006069F5"/>
    <w:rsid w:val="00607578"/>
    <w:rsid w:val="00607E77"/>
    <w:rsid w:val="006104F4"/>
    <w:rsid w:val="00610D7E"/>
    <w:rsid w:val="00612596"/>
    <w:rsid w:val="00612C7E"/>
    <w:rsid w:val="0061376D"/>
    <w:rsid w:val="006138C9"/>
    <w:rsid w:val="0061422F"/>
    <w:rsid w:val="00614AC6"/>
    <w:rsid w:val="0061564A"/>
    <w:rsid w:val="00615D84"/>
    <w:rsid w:val="00616099"/>
    <w:rsid w:val="006164B3"/>
    <w:rsid w:val="00616610"/>
    <w:rsid w:val="00617568"/>
    <w:rsid w:val="00617C1F"/>
    <w:rsid w:val="00617D26"/>
    <w:rsid w:val="00620969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18F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3D7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2A7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6F0D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6EB6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2BD"/>
    <w:rsid w:val="00700857"/>
    <w:rsid w:val="00700E8F"/>
    <w:rsid w:val="00701ADE"/>
    <w:rsid w:val="00702AC1"/>
    <w:rsid w:val="00702FA0"/>
    <w:rsid w:val="0070350C"/>
    <w:rsid w:val="00703BDB"/>
    <w:rsid w:val="007057A5"/>
    <w:rsid w:val="00705D2F"/>
    <w:rsid w:val="007113FE"/>
    <w:rsid w:val="00713939"/>
    <w:rsid w:val="00713FA4"/>
    <w:rsid w:val="00714008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A8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4E87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4B31"/>
    <w:rsid w:val="00765310"/>
    <w:rsid w:val="007664DD"/>
    <w:rsid w:val="00766624"/>
    <w:rsid w:val="007668DE"/>
    <w:rsid w:val="007670FF"/>
    <w:rsid w:val="00767327"/>
    <w:rsid w:val="00767D7C"/>
    <w:rsid w:val="00767DD5"/>
    <w:rsid w:val="007700E7"/>
    <w:rsid w:val="0077057C"/>
    <w:rsid w:val="007705C6"/>
    <w:rsid w:val="00770A9E"/>
    <w:rsid w:val="0077116D"/>
    <w:rsid w:val="00771FA5"/>
    <w:rsid w:val="00772927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6D"/>
    <w:rsid w:val="00781CDC"/>
    <w:rsid w:val="00783715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C3D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3BC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2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4F52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3BB"/>
    <w:rsid w:val="008206E0"/>
    <w:rsid w:val="00820F46"/>
    <w:rsid w:val="00821056"/>
    <w:rsid w:val="008212E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557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1B3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97828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0E76"/>
    <w:rsid w:val="008B283D"/>
    <w:rsid w:val="008B2A93"/>
    <w:rsid w:val="008B30D5"/>
    <w:rsid w:val="008B3A5F"/>
    <w:rsid w:val="008B3D14"/>
    <w:rsid w:val="008B45F9"/>
    <w:rsid w:val="008B51EF"/>
    <w:rsid w:val="008B554E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654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6723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614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16C"/>
    <w:rsid w:val="0098659F"/>
    <w:rsid w:val="00987BD4"/>
    <w:rsid w:val="009910A6"/>
    <w:rsid w:val="00991481"/>
    <w:rsid w:val="00991663"/>
    <w:rsid w:val="009935BF"/>
    <w:rsid w:val="00994234"/>
    <w:rsid w:val="0099448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662F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84C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10F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0D43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3605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86C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37FE4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568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4FD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362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6BD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3A4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5F5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0B4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3D5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78F"/>
    <w:rsid w:val="00C80D19"/>
    <w:rsid w:val="00C8193D"/>
    <w:rsid w:val="00C827D0"/>
    <w:rsid w:val="00C828BF"/>
    <w:rsid w:val="00C82F14"/>
    <w:rsid w:val="00C83EB8"/>
    <w:rsid w:val="00C84596"/>
    <w:rsid w:val="00C85181"/>
    <w:rsid w:val="00C8582B"/>
    <w:rsid w:val="00C85918"/>
    <w:rsid w:val="00C85B27"/>
    <w:rsid w:val="00C85CD7"/>
    <w:rsid w:val="00C861BD"/>
    <w:rsid w:val="00C86887"/>
    <w:rsid w:val="00C86B79"/>
    <w:rsid w:val="00C879E0"/>
    <w:rsid w:val="00C901F5"/>
    <w:rsid w:val="00C91DED"/>
    <w:rsid w:val="00C9217D"/>
    <w:rsid w:val="00C928DE"/>
    <w:rsid w:val="00C92E94"/>
    <w:rsid w:val="00C93081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4DC"/>
    <w:rsid w:val="00CA2681"/>
    <w:rsid w:val="00CA3F45"/>
    <w:rsid w:val="00CA42CD"/>
    <w:rsid w:val="00CA4EE7"/>
    <w:rsid w:val="00CA5349"/>
    <w:rsid w:val="00CA77B3"/>
    <w:rsid w:val="00CB04CC"/>
    <w:rsid w:val="00CB0533"/>
    <w:rsid w:val="00CB0772"/>
    <w:rsid w:val="00CB1F1F"/>
    <w:rsid w:val="00CB27D0"/>
    <w:rsid w:val="00CB2D26"/>
    <w:rsid w:val="00CB3923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090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8F0"/>
    <w:rsid w:val="00D32F9A"/>
    <w:rsid w:val="00D34E98"/>
    <w:rsid w:val="00D35139"/>
    <w:rsid w:val="00D35AF8"/>
    <w:rsid w:val="00D35C98"/>
    <w:rsid w:val="00D36C0C"/>
    <w:rsid w:val="00D3759F"/>
    <w:rsid w:val="00D37772"/>
    <w:rsid w:val="00D37A9A"/>
    <w:rsid w:val="00D41086"/>
    <w:rsid w:val="00D41634"/>
    <w:rsid w:val="00D41AE7"/>
    <w:rsid w:val="00D41DFE"/>
    <w:rsid w:val="00D42598"/>
    <w:rsid w:val="00D4273A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0A33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6D06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6627"/>
    <w:rsid w:val="00DA7ACD"/>
    <w:rsid w:val="00DA7D50"/>
    <w:rsid w:val="00DA7E42"/>
    <w:rsid w:val="00DB017B"/>
    <w:rsid w:val="00DB021B"/>
    <w:rsid w:val="00DB03CB"/>
    <w:rsid w:val="00DB2843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678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1BC"/>
    <w:rsid w:val="00E0052E"/>
    <w:rsid w:val="00E009E2"/>
    <w:rsid w:val="00E00BA5"/>
    <w:rsid w:val="00E00D64"/>
    <w:rsid w:val="00E01DCD"/>
    <w:rsid w:val="00E02541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1F31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1B5C"/>
    <w:rsid w:val="00E221EC"/>
    <w:rsid w:val="00E225FA"/>
    <w:rsid w:val="00E226B5"/>
    <w:rsid w:val="00E2319C"/>
    <w:rsid w:val="00E2423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43A1"/>
    <w:rsid w:val="00E35E73"/>
    <w:rsid w:val="00E3603D"/>
    <w:rsid w:val="00E36CD3"/>
    <w:rsid w:val="00E3793C"/>
    <w:rsid w:val="00E40F22"/>
    <w:rsid w:val="00E40F2C"/>
    <w:rsid w:val="00E412E6"/>
    <w:rsid w:val="00E41E0A"/>
    <w:rsid w:val="00E4249B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6D71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3590"/>
    <w:rsid w:val="00EB49DF"/>
    <w:rsid w:val="00EB5BC1"/>
    <w:rsid w:val="00EB728F"/>
    <w:rsid w:val="00EB761B"/>
    <w:rsid w:val="00EC188D"/>
    <w:rsid w:val="00EC1B34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6B4F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C2C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80B"/>
    <w:rsid w:val="00F15040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959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6EB4"/>
    <w:rsid w:val="00F57BFF"/>
    <w:rsid w:val="00F60329"/>
    <w:rsid w:val="00F6043E"/>
    <w:rsid w:val="00F60841"/>
    <w:rsid w:val="00F60C46"/>
    <w:rsid w:val="00F60D7D"/>
    <w:rsid w:val="00F60EC3"/>
    <w:rsid w:val="00F617B4"/>
    <w:rsid w:val="00F618A5"/>
    <w:rsid w:val="00F618DF"/>
    <w:rsid w:val="00F64BFB"/>
    <w:rsid w:val="00F64F46"/>
    <w:rsid w:val="00F67179"/>
    <w:rsid w:val="00F70236"/>
    <w:rsid w:val="00F703B7"/>
    <w:rsid w:val="00F70F97"/>
    <w:rsid w:val="00F7123F"/>
    <w:rsid w:val="00F73A2A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7AC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528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1B45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1A07"/>
    <w:rsid w:val="00FE2157"/>
    <w:rsid w:val="00FE324C"/>
    <w:rsid w:val="00FE3C18"/>
    <w:rsid w:val="00FE5D21"/>
    <w:rsid w:val="00FE6314"/>
    <w:rsid w:val="00FE6542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0146B14-3D35-4A71-A34B-D9828F5A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C3AC54-A245-4C3E-A5D9-0562F2E6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1748</Words>
  <Characters>9968</Characters>
  <Application>Microsoft Office Word</Application>
  <DocSecurity>0</DocSecurity>
  <Lines>83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asus</cp:lastModifiedBy>
  <cp:revision>4</cp:revision>
  <cp:lastPrinted>2016-01-19T12:24:00Z</cp:lastPrinted>
  <dcterms:created xsi:type="dcterms:W3CDTF">2018-04-18T14:02:00Z</dcterms:created>
  <dcterms:modified xsi:type="dcterms:W3CDTF">2018-04-26T22:31:00Z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