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376761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34007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</w:t>
      </w:r>
      <w:r w:rsidR="0037676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الاجتهاد.</w:t>
      </w:r>
    </w:p>
    <w:p w:rsidR="00347305" w:rsidRPr="00E8014E" w:rsidRDefault="00BB4D07" w:rsidP="00376761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9269AE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4</w:t>
      </w:r>
      <w:r w:rsidR="0037676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25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3767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376761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الاجتهاد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3767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9269A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</w:t>
            </w:r>
            <w:r w:rsidR="00376761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25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B82FD8" w:rsidP="00173C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884425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884425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93165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93165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93165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93165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621FE2">
        <w:tc>
          <w:tcPr>
            <w:tcW w:w="4215" w:type="dxa"/>
            <w:vAlign w:val="center"/>
          </w:tcPr>
          <w:p w:rsidR="00F62B72" w:rsidRPr="00621FE2" w:rsidRDefault="00F62B72" w:rsidP="00621FE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أولا :</w:t>
            </w:r>
            <w:proofErr w:type="gramEnd"/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الاجتهاد ، حقيقته وأحكامه :</w:t>
            </w:r>
          </w:p>
          <w:p w:rsidR="00F62B72" w:rsidRPr="00621FE2" w:rsidRDefault="00F62B72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 الاجتهاد، ومشروعيته، وحكمه.</w:t>
            </w:r>
          </w:p>
          <w:p w:rsidR="00F62B72" w:rsidRPr="00621FE2" w:rsidRDefault="00F62B72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تعبد النبي صلى الله عليه وسلم بالاجتهاد.</w:t>
            </w:r>
          </w:p>
          <w:p w:rsidR="00B53568" w:rsidRPr="00621FE2" w:rsidRDefault="00F62B72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أركان الاجتهاد، وشروط كل منها.</w:t>
            </w:r>
          </w:p>
        </w:tc>
        <w:tc>
          <w:tcPr>
            <w:tcW w:w="893" w:type="dxa"/>
            <w:vAlign w:val="center"/>
          </w:tcPr>
          <w:p w:rsidR="00E14468" w:rsidRDefault="0093165C" w:rsidP="00F8173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621FE2">
        <w:tc>
          <w:tcPr>
            <w:tcW w:w="4215" w:type="dxa"/>
            <w:vAlign w:val="center"/>
          </w:tcPr>
          <w:p w:rsidR="00621FE2" w:rsidRDefault="00F62B72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أقسام الاجتهاد ومراتبه.</w:t>
            </w:r>
          </w:p>
          <w:p w:rsidR="00E14468" w:rsidRPr="00621FE2" w:rsidRDefault="00F62B72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تجزؤ الاجتهاد وأثره.</w:t>
            </w:r>
          </w:p>
        </w:tc>
        <w:tc>
          <w:tcPr>
            <w:tcW w:w="893" w:type="dxa"/>
            <w:vAlign w:val="center"/>
          </w:tcPr>
          <w:p w:rsidR="00E14468" w:rsidRPr="00E8014E" w:rsidRDefault="0093165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21FE2">
        <w:tc>
          <w:tcPr>
            <w:tcW w:w="4215" w:type="dxa"/>
            <w:vAlign w:val="center"/>
          </w:tcPr>
          <w:p w:rsidR="00E14468" w:rsidRPr="00621FE2" w:rsidRDefault="00F62B72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مجال الاجتهاد المشروع والممنوع، وأثر ذلك في الإنكار على المخالف.</w:t>
            </w:r>
          </w:p>
        </w:tc>
        <w:tc>
          <w:tcPr>
            <w:tcW w:w="893" w:type="dxa"/>
            <w:vAlign w:val="center"/>
          </w:tcPr>
          <w:p w:rsidR="00E14468" w:rsidRPr="00E8014E" w:rsidRDefault="0093165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621FE2">
        <w:tc>
          <w:tcPr>
            <w:tcW w:w="4215" w:type="dxa"/>
            <w:vAlign w:val="center"/>
          </w:tcPr>
          <w:p w:rsidR="00B94B9A" w:rsidRPr="00621FE2" w:rsidRDefault="00B94B9A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منهج النظر في النوازل وضوابطه.</w:t>
            </w:r>
          </w:p>
          <w:p w:rsidR="00E14468" w:rsidRPr="00621FE2" w:rsidRDefault="00B94B9A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الاجتهاد الفردي والجماعي.</w:t>
            </w:r>
          </w:p>
        </w:tc>
        <w:tc>
          <w:tcPr>
            <w:tcW w:w="893" w:type="dxa"/>
            <w:vAlign w:val="center"/>
          </w:tcPr>
          <w:p w:rsidR="00E14468" w:rsidRPr="00E8014E" w:rsidRDefault="0093165C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21FE2">
        <w:tc>
          <w:tcPr>
            <w:tcW w:w="4215" w:type="dxa"/>
            <w:vAlign w:val="center"/>
          </w:tcPr>
          <w:p w:rsidR="00B94B9A" w:rsidRPr="00621FE2" w:rsidRDefault="00B94B9A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الاجتهاد بين التصويب والتخطئة.</w:t>
            </w:r>
          </w:p>
          <w:p w:rsidR="00E14468" w:rsidRPr="00621FE2" w:rsidRDefault="00621FE2" w:rsidP="00621FE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10. </w:t>
            </w:r>
            <w:r w:rsidR="00063C6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</w:t>
            </w:r>
            <w:r w:rsidR="00B94B9A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عدد أقوال المجتهد وما ينسب إليه منها.</w:t>
            </w:r>
          </w:p>
        </w:tc>
        <w:tc>
          <w:tcPr>
            <w:tcW w:w="893" w:type="dxa"/>
            <w:vAlign w:val="center"/>
          </w:tcPr>
          <w:p w:rsidR="00E14468" w:rsidRPr="00E8014E" w:rsidRDefault="0093165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21FE2">
        <w:tc>
          <w:tcPr>
            <w:tcW w:w="4215" w:type="dxa"/>
            <w:vAlign w:val="center"/>
          </w:tcPr>
          <w:p w:rsidR="006C4E47" w:rsidRPr="00621FE2" w:rsidRDefault="006C4E47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التخريج الفقهي وأحكامه.</w:t>
            </w:r>
          </w:p>
          <w:p w:rsidR="001D2DA7" w:rsidRPr="00621FE2" w:rsidRDefault="006C4E47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تغير الاجتهاد.</w:t>
            </w:r>
          </w:p>
        </w:tc>
        <w:tc>
          <w:tcPr>
            <w:tcW w:w="893" w:type="dxa"/>
            <w:vAlign w:val="center"/>
          </w:tcPr>
          <w:p w:rsidR="00E14468" w:rsidRPr="00E8014E" w:rsidRDefault="0093165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21FE2">
        <w:tc>
          <w:tcPr>
            <w:tcW w:w="4215" w:type="dxa"/>
            <w:vAlign w:val="center"/>
          </w:tcPr>
          <w:p w:rsidR="00E14468" w:rsidRPr="00621FE2" w:rsidRDefault="00621FE2" w:rsidP="005352EC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ن</w:t>
            </w:r>
            <w:r w:rsidR="00D128D6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قض الاجتهاد.</w:t>
            </w:r>
          </w:p>
        </w:tc>
        <w:tc>
          <w:tcPr>
            <w:tcW w:w="893" w:type="dxa"/>
            <w:vAlign w:val="center"/>
          </w:tcPr>
          <w:p w:rsidR="00E14468" w:rsidRPr="00E8014E" w:rsidRDefault="0093165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621FE2">
        <w:tc>
          <w:tcPr>
            <w:tcW w:w="4215" w:type="dxa"/>
          </w:tcPr>
          <w:p w:rsidR="00562BFE" w:rsidRPr="00621FE2" w:rsidRDefault="00562BFE" w:rsidP="00621FE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ثانيا: التقليد وأحكامه:</w:t>
            </w:r>
          </w:p>
          <w:p w:rsidR="00562BFE" w:rsidRPr="00621FE2" w:rsidRDefault="00063C67" w:rsidP="005352EC">
            <w:pPr>
              <w:pStyle w:val="ad"/>
              <w:numPr>
                <w:ilvl w:val="0"/>
                <w:numId w:val="11"/>
              </w:numPr>
              <w:bidi/>
              <w:spacing w:line="216" w:lineRule="auto"/>
              <w:ind w:left="0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1. </w:t>
            </w:r>
            <w:r w:rsidR="00562BFE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 التقليد وعلاقته بالمصطلحات ذات الصلة.</w:t>
            </w:r>
          </w:p>
          <w:p w:rsidR="00063C67" w:rsidRDefault="00063C67" w:rsidP="005352EC">
            <w:pPr>
              <w:pStyle w:val="ad"/>
              <w:numPr>
                <w:ilvl w:val="0"/>
                <w:numId w:val="11"/>
              </w:numPr>
              <w:bidi/>
              <w:spacing w:line="216" w:lineRule="auto"/>
              <w:ind w:left="0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2. </w:t>
            </w:r>
            <w:r w:rsidR="00562BFE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بيان حكم التقليد، ومجالاته.</w:t>
            </w:r>
          </w:p>
          <w:p w:rsidR="00562BFE" w:rsidRPr="00063C67" w:rsidRDefault="00063C67" w:rsidP="005352EC">
            <w:pPr>
              <w:pStyle w:val="ad"/>
              <w:numPr>
                <w:ilvl w:val="0"/>
                <w:numId w:val="11"/>
              </w:numPr>
              <w:bidi/>
              <w:spacing w:line="216" w:lineRule="auto"/>
              <w:ind w:left="0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3. </w:t>
            </w:r>
            <w:r w:rsidR="00562BFE" w:rsidRPr="00063C6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تقليد المجتهد لغيره.</w:t>
            </w:r>
          </w:p>
          <w:p w:rsidR="000A07B3" w:rsidRPr="00621FE2" w:rsidRDefault="00063C67" w:rsidP="005352EC">
            <w:pPr>
              <w:pStyle w:val="ad"/>
              <w:numPr>
                <w:ilvl w:val="0"/>
                <w:numId w:val="11"/>
              </w:numPr>
              <w:bidi/>
              <w:spacing w:line="216" w:lineRule="auto"/>
              <w:ind w:left="0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4. </w:t>
            </w:r>
            <w:r w:rsidR="00562BFE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عمل العامي عند تعدد المفتين.</w:t>
            </w:r>
          </w:p>
        </w:tc>
        <w:tc>
          <w:tcPr>
            <w:tcW w:w="893" w:type="dxa"/>
            <w:vAlign w:val="center"/>
          </w:tcPr>
          <w:p w:rsidR="000A07B3" w:rsidRDefault="0093165C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0A07B3" w:rsidRPr="00321233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621FE2">
        <w:tc>
          <w:tcPr>
            <w:tcW w:w="4215" w:type="dxa"/>
            <w:vAlign w:val="center"/>
          </w:tcPr>
          <w:p w:rsidR="00562BFE" w:rsidRPr="00063C67" w:rsidRDefault="00562BFE" w:rsidP="005352EC">
            <w:pPr>
              <w:pStyle w:val="ad"/>
              <w:numPr>
                <w:ilvl w:val="0"/>
                <w:numId w:val="11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63C6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تتبع رخص المفتين، حكمه وأثره.</w:t>
            </w:r>
          </w:p>
          <w:p w:rsidR="00063C67" w:rsidRDefault="00562BFE" w:rsidP="005352EC">
            <w:pPr>
              <w:pStyle w:val="ad"/>
              <w:numPr>
                <w:ilvl w:val="0"/>
                <w:numId w:val="11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63C6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معنى التلفيق الفقهي، وحكمه.</w:t>
            </w:r>
          </w:p>
          <w:p w:rsidR="00063C67" w:rsidRDefault="00562BFE" w:rsidP="005352EC">
            <w:pPr>
              <w:pStyle w:val="ad"/>
              <w:numPr>
                <w:ilvl w:val="0"/>
                <w:numId w:val="11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63C6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حقيقة التمذهب، وحكمه.</w:t>
            </w:r>
          </w:p>
          <w:p w:rsidR="000A07B3" w:rsidRPr="00063C67" w:rsidRDefault="00562BFE" w:rsidP="005352EC">
            <w:pPr>
              <w:pStyle w:val="ad"/>
              <w:numPr>
                <w:ilvl w:val="0"/>
                <w:numId w:val="11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63C6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الإلزام بمذهب معين في مجال القضاء.</w:t>
            </w:r>
          </w:p>
        </w:tc>
        <w:tc>
          <w:tcPr>
            <w:tcW w:w="893" w:type="dxa"/>
            <w:vAlign w:val="center"/>
          </w:tcPr>
          <w:p w:rsidR="000A07B3" w:rsidRDefault="0093165C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621FE2">
        <w:tc>
          <w:tcPr>
            <w:tcW w:w="4215" w:type="dxa"/>
            <w:vAlign w:val="center"/>
          </w:tcPr>
          <w:p w:rsidR="00D80986" w:rsidRPr="00621FE2" w:rsidRDefault="00D80986" w:rsidP="00621FE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ثالثا: الفتوى وأحكامها: </w:t>
            </w:r>
          </w:p>
          <w:p w:rsidR="00D80986" w:rsidRPr="00621FE2" w:rsidRDefault="00063C67" w:rsidP="005352EC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ind w:left="0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1. </w:t>
            </w:r>
            <w:r w:rsidR="00D80986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 الفتوى وعلاقتها بالمصطلحات ذات الصلة.</w:t>
            </w:r>
          </w:p>
          <w:p w:rsidR="00D80986" w:rsidRPr="00621FE2" w:rsidRDefault="00063C67" w:rsidP="005352EC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ind w:left="0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2. </w:t>
            </w:r>
            <w:r w:rsidR="00D80986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أهمية الفتوى، </w:t>
            </w:r>
            <w:proofErr w:type="gramStart"/>
            <w:r w:rsidR="00D80986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وضوابطها,</w:t>
            </w:r>
            <w:proofErr w:type="gramEnd"/>
            <w:r w:rsidR="00D80986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وآدابها. </w:t>
            </w:r>
          </w:p>
          <w:p w:rsidR="00D80986" w:rsidRPr="00621FE2" w:rsidRDefault="00063C67" w:rsidP="005352EC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ind w:left="0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3. </w:t>
            </w:r>
            <w:r w:rsidR="00D80986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شروط المفتي.</w:t>
            </w:r>
          </w:p>
          <w:p w:rsidR="000A07B3" w:rsidRPr="00621FE2" w:rsidRDefault="00063C67" w:rsidP="005352EC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ind w:left="0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4. </w:t>
            </w:r>
            <w:r w:rsidR="00D80986"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مجالات الفتوى، والمؤثرات فيها، ووسائلها في العصر الحاضر.</w:t>
            </w:r>
          </w:p>
        </w:tc>
        <w:tc>
          <w:tcPr>
            <w:tcW w:w="893" w:type="dxa"/>
            <w:vAlign w:val="center"/>
          </w:tcPr>
          <w:p w:rsidR="000A07B3" w:rsidRDefault="0093165C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621FE2">
        <w:tc>
          <w:tcPr>
            <w:tcW w:w="4215" w:type="dxa"/>
            <w:vAlign w:val="center"/>
          </w:tcPr>
          <w:p w:rsidR="00063C67" w:rsidRDefault="00D80986" w:rsidP="005352EC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63C6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مراعاة المفتي حال المستفتي.</w:t>
            </w:r>
          </w:p>
          <w:p w:rsidR="00063C67" w:rsidRDefault="00D80986" w:rsidP="005352EC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63C6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أسباب الخطأ في الفتوى ومظاهره.</w:t>
            </w:r>
          </w:p>
          <w:p w:rsidR="00332609" w:rsidRPr="00063C67" w:rsidRDefault="00D80986" w:rsidP="005352EC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63C6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تنظيم الفتوى: حقيقته وأحكامه.</w:t>
            </w:r>
          </w:p>
        </w:tc>
        <w:tc>
          <w:tcPr>
            <w:tcW w:w="893" w:type="dxa"/>
            <w:vAlign w:val="center"/>
          </w:tcPr>
          <w:p w:rsidR="000A07B3" w:rsidRDefault="0093165C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1559" w:type="dxa"/>
          </w:tcPr>
          <w:p w:rsidR="000A07B3" w:rsidRPr="008B0E76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621FE2">
        <w:tc>
          <w:tcPr>
            <w:tcW w:w="4215" w:type="dxa"/>
            <w:vAlign w:val="center"/>
          </w:tcPr>
          <w:p w:rsidR="00D80986" w:rsidRPr="00621FE2" w:rsidRDefault="00D80986" w:rsidP="00621FE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رابعا: التعارض والترجيح:</w:t>
            </w:r>
          </w:p>
          <w:p w:rsidR="00D80986" w:rsidRPr="00621FE2" w:rsidRDefault="00D80986" w:rsidP="005352EC">
            <w:pPr>
              <w:pStyle w:val="ad"/>
              <w:numPr>
                <w:ilvl w:val="0"/>
                <w:numId w:val="13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 التعارض والترجيح، وعلاقتهما بالمصطلحات ذات الصلة.</w:t>
            </w:r>
          </w:p>
          <w:p w:rsidR="0070648B" w:rsidRPr="00621FE2" w:rsidRDefault="00D80986" w:rsidP="005352EC">
            <w:pPr>
              <w:pStyle w:val="ad"/>
              <w:numPr>
                <w:ilvl w:val="0"/>
                <w:numId w:val="13"/>
              </w:numPr>
              <w:bidi/>
              <w:spacing w:line="216" w:lineRule="auto"/>
              <w:ind w:left="757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أنواع التعارض بين الأدلة الشرعية.</w:t>
            </w:r>
          </w:p>
          <w:p w:rsidR="000A07B3" w:rsidRPr="00621FE2" w:rsidRDefault="00D80986" w:rsidP="005352EC">
            <w:pPr>
              <w:pStyle w:val="ad"/>
              <w:numPr>
                <w:ilvl w:val="0"/>
                <w:numId w:val="13"/>
              </w:numPr>
              <w:bidi/>
              <w:spacing w:line="216" w:lineRule="auto"/>
              <w:ind w:left="757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621FE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أسباب التعارض بين الأدلة الشرعية.</w:t>
            </w:r>
          </w:p>
        </w:tc>
        <w:tc>
          <w:tcPr>
            <w:tcW w:w="893" w:type="dxa"/>
            <w:vAlign w:val="center"/>
          </w:tcPr>
          <w:p w:rsidR="000A07B3" w:rsidRDefault="0093165C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621FE2">
        <w:tc>
          <w:tcPr>
            <w:tcW w:w="4215" w:type="dxa"/>
            <w:vAlign w:val="center"/>
          </w:tcPr>
          <w:p w:rsidR="002748F0" w:rsidRDefault="0070648B" w:rsidP="005352EC">
            <w:pPr>
              <w:pStyle w:val="ad"/>
              <w:numPr>
                <w:ilvl w:val="0"/>
                <w:numId w:val="13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748F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شروط كل من التعارض والترجيح.</w:t>
            </w:r>
          </w:p>
          <w:p w:rsidR="002748F0" w:rsidRDefault="0070648B" w:rsidP="005352EC">
            <w:pPr>
              <w:pStyle w:val="ad"/>
              <w:numPr>
                <w:ilvl w:val="0"/>
                <w:numId w:val="13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748F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مناهج المجتهدين في دفع التعارض.</w:t>
            </w:r>
          </w:p>
          <w:p w:rsidR="000A07B3" w:rsidRPr="002748F0" w:rsidRDefault="0070648B" w:rsidP="005352EC">
            <w:pPr>
              <w:pStyle w:val="ad"/>
              <w:numPr>
                <w:ilvl w:val="0"/>
                <w:numId w:val="13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748F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ترتيب الأدلة في نظر المجتهد.</w:t>
            </w:r>
          </w:p>
        </w:tc>
        <w:tc>
          <w:tcPr>
            <w:tcW w:w="893" w:type="dxa"/>
            <w:vAlign w:val="center"/>
          </w:tcPr>
          <w:p w:rsidR="000A07B3" w:rsidRDefault="0093165C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621FE2">
        <w:tc>
          <w:tcPr>
            <w:tcW w:w="4215" w:type="dxa"/>
            <w:vAlign w:val="center"/>
          </w:tcPr>
          <w:p w:rsidR="000A07B3" w:rsidRPr="002748F0" w:rsidRDefault="0070648B" w:rsidP="005352EC">
            <w:pPr>
              <w:pStyle w:val="ad"/>
              <w:numPr>
                <w:ilvl w:val="0"/>
                <w:numId w:val="13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748F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طرق الترجيح بين الأدلة النقلية، مع التمثيل بتطبيقات فقهية.</w:t>
            </w:r>
          </w:p>
        </w:tc>
        <w:tc>
          <w:tcPr>
            <w:tcW w:w="893" w:type="dxa"/>
            <w:vAlign w:val="center"/>
          </w:tcPr>
          <w:p w:rsidR="000A07B3" w:rsidRDefault="0093165C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0A07B3" w:rsidRPr="00DA7D50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621FE2">
        <w:trPr>
          <w:trHeight w:val="205"/>
        </w:trPr>
        <w:tc>
          <w:tcPr>
            <w:tcW w:w="4215" w:type="dxa"/>
            <w:vAlign w:val="center"/>
          </w:tcPr>
          <w:p w:rsidR="000A07B3" w:rsidRPr="002748F0" w:rsidRDefault="0070648B" w:rsidP="005352EC">
            <w:pPr>
              <w:pStyle w:val="ad"/>
              <w:numPr>
                <w:ilvl w:val="0"/>
                <w:numId w:val="13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748F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طرق الترجيح بين الأدلة العقلية، مع التمثيل بتطبيقات فقهية.</w:t>
            </w:r>
          </w:p>
        </w:tc>
        <w:tc>
          <w:tcPr>
            <w:tcW w:w="893" w:type="dxa"/>
            <w:vAlign w:val="center"/>
          </w:tcPr>
          <w:p w:rsidR="000A07B3" w:rsidRDefault="0093165C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0A07B3" w:rsidRPr="00C83EB8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022A7A" w:rsidRDefault="000A07B3" w:rsidP="000A07B3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840FAE" w:rsidRDefault="00840FAE" w:rsidP="00840FA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954"/>
        <w:gridCol w:w="56"/>
        <w:gridCol w:w="2803"/>
        <w:gridCol w:w="11"/>
        <w:gridCol w:w="2795"/>
      </w:tblGrid>
      <w:tr w:rsidR="00B82FD8" w:rsidRPr="00E8014E" w:rsidTr="00686CF1">
        <w:tc>
          <w:tcPr>
            <w:tcW w:w="741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59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686CF1">
        <w:tc>
          <w:tcPr>
            <w:tcW w:w="741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19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401221" w:rsidRPr="00E8014E" w:rsidTr="00686CF1">
        <w:tc>
          <w:tcPr>
            <w:tcW w:w="741" w:type="dxa"/>
          </w:tcPr>
          <w:p w:rsidR="00401221" w:rsidRPr="00857BFF" w:rsidRDefault="00401221" w:rsidP="0040122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10" w:type="dxa"/>
            <w:gridSpan w:val="2"/>
          </w:tcPr>
          <w:p w:rsidR="00401221" w:rsidRPr="00401221" w:rsidRDefault="00401221" w:rsidP="008844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884425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CB51A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توضيح </w:t>
            </w: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حقيقة الاجتهاد وشروطه وأحكامه.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2B72F0" w:rsidRPr="00B60AAA" w:rsidRDefault="002B72F0" w:rsidP="002B72F0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2B72F0" w:rsidRPr="00B60AAA" w:rsidRDefault="002B72F0" w:rsidP="002B72F0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ملخص القراءة الخارجية.</w:t>
            </w:r>
          </w:p>
          <w:p w:rsidR="002B72F0" w:rsidRPr="00B60AAA" w:rsidRDefault="002B72F0" w:rsidP="002B72F0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نموذج ملاحظة.</w:t>
            </w:r>
          </w:p>
          <w:p w:rsidR="002B72F0" w:rsidRPr="00B60AAA" w:rsidRDefault="002B72F0" w:rsidP="002B72F0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 والبحوث.</w:t>
            </w:r>
          </w:p>
          <w:p w:rsidR="002B72F0" w:rsidRPr="00B60AAA" w:rsidRDefault="002B72F0" w:rsidP="002B72F0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2B72F0" w:rsidRPr="00B60AAA" w:rsidRDefault="002B72F0" w:rsidP="002B72F0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تلخيص المعلومات وعرضها.</w:t>
            </w:r>
          </w:p>
          <w:p w:rsidR="002B72F0" w:rsidRDefault="002B72F0" w:rsidP="002B72F0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إعادة إلقاء المادة العلمية.</w:t>
            </w:r>
          </w:p>
          <w:p w:rsidR="00401221" w:rsidRPr="002B72F0" w:rsidRDefault="002B72F0" w:rsidP="002B72F0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B72F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</w:t>
            </w:r>
            <w:r w:rsidRPr="002B72F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795" w:type="dxa"/>
          </w:tcPr>
          <w:p w:rsidR="00401221" w:rsidRDefault="00401221" w:rsidP="00401221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401221" w:rsidRPr="00E8014E" w:rsidTr="00686CF1">
        <w:tc>
          <w:tcPr>
            <w:tcW w:w="741" w:type="dxa"/>
          </w:tcPr>
          <w:p w:rsidR="00401221" w:rsidRPr="00857BFF" w:rsidRDefault="00401221" w:rsidP="0040122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1.2</w:t>
            </w:r>
          </w:p>
        </w:tc>
        <w:tc>
          <w:tcPr>
            <w:tcW w:w="3010" w:type="dxa"/>
            <w:gridSpan w:val="2"/>
          </w:tcPr>
          <w:p w:rsidR="00401221" w:rsidRPr="00401221" w:rsidRDefault="00401221" w:rsidP="00CB51A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</w:t>
            </w:r>
            <w:r w:rsidR="00CB51A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كون</w:t>
            </w: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CB51A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</w:t>
            </w: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</w:t>
            </w:r>
            <w:r w:rsidR="00CB51A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توضيح </w:t>
            </w: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حقيقة التقليد وأحكامه</w:t>
            </w:r>
            <w:r w:rsidR="00CB51A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.</w:t>
            </w:r>
          </w:p>
        </w:tc>
        <w:tc>
          <w:tcPr>
            <w:tcW w:w="2814" w:type="dxa"/>
            <w:gridSpan w:val="2"/>
            <w:vMerge/>
          </w:tcPr>
          <w:p w:rsidR="00401221" w:rsidRPr="00E8014E" w:rsidRDefault="00401221" w:rsidP="00401221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795" w:type="dxa"/>
          </w:tcPr>
          <w:p w:rsidR="00401221" w:rsidRPr="00714008" w:rsidRDefault="00401221" w:rsidP="00401221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01221" w:rsidRPr="00E8014E" w:rsidTr="00686CF1">
        <w:tc>
          <w:tcPr>
            <w:tcW w:w="741" w:type="dxa"/>
          </w:tcPr>
          <w:p w:rsidR="00401221" w:rsidRDefault="00401221" w:rsidP="0040122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3010" w:type="dxa"/>
            <w:gridSpan w:val="2"/>
          </w:tcPr>
          <w:p w:rsidR="00401221" w:rsidRPr="00401221" w:rsidRDefault="00401221" w:rsidP="00CB51A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CB51A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قادراً على </w:t>
            </w:r>
            <w:proofErr w:type="gramStart"/>
            <w:r w:rsidR="00CB51A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توضيح </w:t>
            </w: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الفتوى</w:t>
            </w:r>
            <w:proofErr w:type="gramEnd"/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ومجالاتها وأحكامها.</w:t>
            </w:r>
          </w:p>
        </w:tc>
        <w:tc>
          <w:tcPr>
            <w:tcW w:w="2814" w:type="dxa"/>
            <w:gridSpan w:val="2"/>
            <w:vMerge/>
          </w:tcPr>
          <w:p w:rsidR="00401221" w:rsidRPr="00E8014E" w:rsidRDefault="00401221" w:rsidP="00401221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795" w:type="dxa"/>
          </w:tcPr>
          <w:p w:rsidR="00401221" w:rsidRPr="00074D80" w:rsidRDefault="002D69F0" w:rsidP="00401221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01221" w:rsidRPr="00E8014E" w:rsidTr="00686CF1">
        <w:tc>
          <w:tcPr>
            <w:tcW w:w="741" w:type="dxa"/>
          </w:tcPr>
          <w:p w:rsidR="00401221" w:rsidRDefault="00401221" w:rsidP="0040122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1,4</w:t>
            </w:r>
          </w:p>
        </w:tc>
        <w:tc>
          <w:tcPr>
            <w:tcW w:w="3010" w:type="dxa"/>
            <w:gridSpan w:val="2"/>
          </w:tcPr>
          <w:p w:rsidR="00401221" w:rsidRPr="00401221" w:rsidRDefault="00401221" w:rsidP="00CB51A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CB51A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</w:t>
            </w: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الطالب</w:t>
            </w:r>
            <w:r w:rsidR="00722BC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قادراً على</w:t>
            </w: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ترتيب </w:t>
            </w:r>
            <w:proofErr w:type="gramStart"/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الأدلة ،</w:t>
            </w:r>
            <w:proofErr w:type="gramEnd"/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بحيث يدرك ما يستحق التقديم منها والتأخير.</w:t>
            </w:r>
          </w:p>
        </w:tc>
        <w:tc>
          <w:tcPr>
            <w:tcW w:w="2814" w:type="dxa"/>
            <w:gridSpan w:val="2"/>
            <w:vMerge/>
          </w:tcPr>
          <w:p w:rsidR="00401221" w:rsidRPr="00E8014E" w:rsidRDefault="00401221" w:rsidP="00401221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795" w:type="dxa"/>
          </w:tcPr>
          <w:p w:rsidR="002D69F0" w:rsidRDefault="002D69F0" w:rsidP="00401221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  <w:p w:rsidR="002D69F0" w:rsidRDefault="002D69F0" w:rsidP="002D69F0">
            <w:pPr>
              <w:rPr>
                <w:rFonts w:ascii="Traditional Arabic" w:hAnsi="Traditional Arabic" w:cs="Traditional Arabic"/>
              </w:rPr>
            </w:pPr>
          </w:p>
          <w:p w:rsidR="00401221" w:rsidRPr="002D69F0" w:rsidRDefault="002D69F0" w:rsidP="002D69F0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01221" w:rsidRPr="00E8014E" w:rsidTr="00686CF1">
        <w:tc>
          <w:tcPr>
            <w:tcW w:w="741" w:type="dxa"/>
          </w:tcPr>
          <w:p w:rsidR="00401221" w:rsidRDefault="00401221" w:rsidP="0040122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1,5</w:t>
            </w:r>
          </w:p>
        </w:tc>
        <w:tc>
          <w:tcPr>
            <w:tcW w:w="3010" w:type="dxa"/>
            <w:gridSpan w:val="2"/>
          </w:tcPr>
          <w:p w:rsidR="00401221" w:rsidRPr="00401221" w:rsidRDefault="00401221" w:rsidP="00722BCD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</w:t>
            </w:r>
            <w:r w:rsidR="00722BC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كون</w:t>
            </w: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proofErr w:type="spellStart"/>
            <w:r w:rsidR="00722BC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قاداراً</w:t>
            </w:r>
            <w:proofErr w:type="spellEnd"/>
            <w:r w:rsidR="00722BC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على توضيح </w:t>
            </w:r>
            <w:r w:rsidRPr="0040122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طرق الترجيح بين الأدلة النقلية والعقلية.</w:t>
            </w:r>
          </w:p>
        </w:tc>
        <w:tc>
          <w:tcPr>
            <w:tcW w:w="2814" w:type="dxa"/>
            <w:gridSpan w:val="2"/>
            <w:vMerge/>
          </w:tcPr>
          <w:p w:rsidR="00401221" w:rsidRPr="00E8014E" w:rsidRDefault="00401221" w:rsidP="00401221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795" w:type="dxa"/>
          </w:tcPr>
          <w:p w:rsidR="00401221" w:rsidRPr="00074D80" w:rsidRDefault="002D69F0" w:rsidP="00401221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686CF1">
        <w:tc>
          <w:tcPr>
            <w:tcW w:w="741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19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733B1C" w:rsidRPr="00E8014E" w:rsidTr="00686CF1">
        <w:tc>
          <w:tcPr>
            <w:tcW w:w="741" w:type="dxa"/>
          </w:tcPr>
          <w:p w:rsidR="00733B1C" w:rsidRPr="00857BFF" w:rsidRDefault="00733B1C" w:rsidP="00733B1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54" w:type="dxa"/>
          </w:tcPr>
          <w:p w:rsidR="00733B1C" w:rsidRPr="00733B1C" w:rsidRDefault="00733B1C" w:rsidP="00A64E8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2D69F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r w:rsidR="00A64E8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استنباط </w:t>
            </w:r>
            <w:r w:rsidR="00C1759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الاحكام من نصوص الكتاب والسنة وفق المنهجية العلمية.</w:t>
            </w:r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9" w:type="dxa"/>
            <w:gridSpan w:val="2"/>
            <w:vMerge w:val="restart"/>
            <w:vAlign w:val="center"/>
          </w:tcPr>
          <w:p w:rsidR="00C46A49" w:rsidRDefault="00C46A49" w:rsidP="00C46A49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C46A49" w:rsidRDefault="00C46A49" w:rsidP="00C46A49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ملخص القراءة الخارجية.</w:t>
            </w:r>
          </w:p>
          <w:p w:rsidR="00C46A49" w:rsidRDefault="00C46A49" w:rsidP="00C46A49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C46A49" w:rsidRDefault="00C46A49" w:rsidP="00C46A49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C46A49" w:rsidRDefault="00C46A49" w:rsidP="00C46A49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C46A49" w:rsidRDefault="00C46A49" w:rsidP="00C46A49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C46A49" w:rsidRDefault="00C46A49" w:rsidP="00C46A49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  <w:p w:rsidR="00733B1C" w:rsidRPr="00C46A49" w:rsidRDefault="00C46A49" w:rsidP="00C46A49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 w:rsidRPr="00C46A49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تقرير الاستقراء</w:t>
            </w:r>
          </w:p>
        </w:tc>
        <w:tc>
          <w:tcPr>
            <w:tcW w:w="2806" w:type="dxa"/>
            <w:gridSpan w:val="2"/>
            <w:vAlign w:val="center"/>
          </w:tcPr>
          <w:p w:rsidR="00733B1C" w:rsidRPr="00E8014E" w:rsidRDefault="00733B1C" w:rsidP="00733B1C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A64E88" w:rsidRPr="00E8014E" w:rsidTr="00686CF1">
        <w:tc>
          <w:tcPr>
            <w:tcW w:w="741" w:type="dxa"/>
          </w:tcPr>
          <w:p w:rsidR="00A64E88" w:rsidRPr="00857BFF" w:rsidRDefault="00A64E88" w:rsidP="00733B1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954" w:type="dxa"/>
          </w:tcPr>
          <w:p w:rsidR="00A64E88" w:rsidRPr="00733B1C" w:rsidRDefault="00A64E88" w:rsidP="00A64E88">
            <w:p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</w:t>
            </w:r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النظر في المسائل </w:t>
            </w:r>
            <w:proofErr w:type="gramStart"/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الاجتهادية ،</w:t>
            </w:r>
            <w:proofErr w:type="gramEnd"/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واختيار القول الصحيح فيها .</w:t>
            </w:r>
          </w:p>
        </w:tc>
        <w:tc>
          <w:tcPr>
            <w:tcW w:w="2859" w:type="dxa"/>
            <w:gridSpan w:val="2"/>
            <w:vMerge/>
            <w:vAlign w:val="center"/>
          </w:tcPr>
          <w:p w:rsidR="00A64E88" w:rsidRPr="0059607C" w:rsidRDefault="00A64E88" w:rsidP="002B72F0">
            <w:p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A64E88" w:rsidRPr="00E8014E" w:rsidRDefault="00A64E88" w:rsidP="00733B1C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33B1C" w:rsidRPr="00E8014E" w:rsidTr="00686CF1">
        <w:tc>
          <w:tcPr>
            <w:tcW w:w="741" w:type="dxa"/>
          </w:tcPr>
          <w:p w:rsidR="00733B1C" w:rsidRPr="00857BFF" w:rsidRDefault="00733B1C" w:rsidP="00733B1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54" w:type="dxa"/>
          </w:tcPr>
          <w:p w:rsidR="00733B1C" w:rsidRPr="00733B1C" w:rsidRDefault="00733B1C" w:rsidP="00DD58D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DD58D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DD58D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استنباط </w:t>
            </w:r>
            <w:proofErr w:type="gramStart"/>
            <w:r w:rsidR="00DD58D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أسباب  الخلاف</w:t>
            </w:r>
            <w:proofErr w:type="gramEnd"/>
            <w:r w:rsidR="00DD58D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بين الفقهاء.</w:t>
            </w:r>
          </w:p>
        </w:tc>
        <w:tc>
          <w:tcPr>
            <w:tcW w:w="2859" w:type="dxa"/>
            <w:gridSpan w:val="2"/>
            <w:vMerge/>
          </w:tcPr>
          <w:p w:rsidR="00733B1C" w:rsidRPr="00857BFF" w:rsidRDefault="00733B1C" w:rsidP="00733B1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06" w:type="dxa"/>
            <w:gridSpan w:val="2"/>
          </w:tcPr>
          <w:p w:rsidR="00733B1C" w:rsidRDefault="00733B1C" w:rsidP="00733B1C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33B1C" w:rsidRPr="00E8014E" w:rsidTr="00686CF1">
        <w:tc>
          <w:tcPr>
            <w:tcW w:w="741" w:type="dxa"/>
          </w:tcPr>
          <w:p w:rsidR="00733B1C" w:rsidRPr="00857BFF" w:rsidRDefault="00733B1C" w:rsidP="00733B1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54" w:type="dxa"/>
          </w:tcPr>
          <w:p w:rsidR="00733B1C" w:rsidRPr="00733B1C" w:rsidRDefault="00733B1C" w:rsidP="001B527A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1B52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 الطالب قادراً على تحليل النصوص الفقهية واستخدام المصطلحات الأصولية والفقهية بشكل صحيح.</w:t>
            </w:r>
          </w:p>
        </w:tc>
        <w:tc>
          <w:tcPr>
            <w:tcW w:w="2859" w:type="dxa"/>
            <w:gridSpan w:val="2"/>
            <w:vMerge/>
          </w:tcPr>
          <w:p w:rsidR="00733B1C" w:rsidRPr="00857BFF" w:rsidRDefault="00733B1C" w:rsidP="00733B1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06" w:type="dxa"/>
            <w:gridSpan w:val="2"/>
          </w:tcPr>
          <w:p w:rsidR="00733B1C" w:rsidRPr="004C514C" w:rsidRDefault="002D69F0" w:rsidP="00733B1C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686CF1">
        <w:trPr>
          <w:trHeight w:val="696"/>
        </w:trPr>
        <w:tc>
          <w:tcPr>
            <w:tcW w:w="741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19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BB75BD" w:rsidRPr="00E8014E" w:rsidTr="00686CF1">
        <w:tc>
          <w:tcPr>
            <w:tcW w:w="741" w:type="dxa"/>
            <w:vAlign w:val="center"/>
          </w:tcPr>
          <w:p w:rsidR="00BB75BD" w:rsidRPr="005A4336" w:rsidRDefault="00BB75BD" w:rsidP="00BB75BD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4336">
              <w:rPr>
                <w:rFonts w:ascii="Traditional Arabic" w:hAnsi="Traditional Arabic" w:cs="Traditional Arabic"/>
                <w:sz w:val="36"/>
                <w:szCs w:val="36"/>
                <w:rtl/>
              </w:rPr>
              <w:t>3.1</w:t>
            </w:r>
          </w:p>
        </w:tc>
        <w:tc>
          <w:tcPr>
            <w:tcW w:w="2954" w:type="dxa"/>
          </w:tcPr>
          <w:p w:rsidR="00BB75BD" w:rsidRPr="00BB75BD" w:rsidRDefault="005A4336" w:rsidP="00BB75B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</w:t>
            </w:r>
            <w:proofErr w:type="gramStart"/>
            <w:r w:rsidRPr="00C86B79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</w:t>
            </w:r>
            <w:proofErr w:type="gram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إظهار القدرة </w:t>
            </w:r>
            <w:r w:rsidRPr="00C86B79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 مشار</w:t>
            </w: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كة زملائه النظر والتفكير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، مع الالتزام بالمعايير الأخلاقية وأدب الخلاف واحترام آراء الآخرين.</w:t>
            </w:r>
          </w:p>
        </w:tc>
        <w:tc>
          <w:tcPr>
            <w:tcW w:w="2859" w:type="dxa"/>
            <w:gridSpan w:val="2"/>
            <w:vMerge w:val="restart"/>
          </w:tcPr>
          <w:p w:rsidR="00045C57" w:rsidRDefault="00045C57" w:rsidP="00045C57">
            <w:pPr>
              <w:pStyle w:val="ad"/>
              <w:numPr>
                <w:ilvl w:val="0"/>
                <w:numId w:val="19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أداء الطلبة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045C57" w:rsidRDefault="00045C57" w:rsidP="00045C57">
            <w:pPr>
              <w:pStyle w:val="ad"/>
              <w:numPr>
                <w:ilvl w:val="0"/>
                <w:numId w:val="19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مراقبة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مى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التزام الطلبة بإنجاز المهام في الوقت المحدد وبالجودة المطلوبة.</w:t>
            </w:r>
          </w:p>
          <w:p w:rsidR="00BB75BD" w:rsidRPr="00045C57" w:rsidRDefault="00045C57" w:rsidP="00045C57">
            <w:pPr>
              <w:pStyle w:val="ad"/>
              <w:numPr>
                <w:ilvl w:val="0"/>
                <w:numId w:val="19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45C5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ملاحظة أداء الطلبة خلال المناقشات والمناظرات.</w:t>
            </w:r>
          </w:p>
        </w:tc>
        <w:tc>
          <w:tcPr>
            <w:tcW w:w="2806" w:type="dxa"/>
            <w:gridSpan w:val="2"/>
          </w:tcPr>
          <w:p w:rsidR="00BB75BD" w:rsidRDefault="00BB75BD" w:rsidP="00BB75BD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BB75BD" w:rsidRPr="00E8014E" w:rsidTr="00686CF1">
        <w:tc>
          <w:tcPr>
            <w:tcW w:w="741" w:type="dxa"/>
            <w:vAlign w:val="center"/>
          </w:tcPr>
          <w:p w:rsidR="00BB75BD" w:rsidRPr="005A4336" w:rsidRDefault="00BB75BD" w:rsidP="00BB75BD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5A4336">
              <w:rPr>
                <w:rFonts w:ascii="Traditional Arabic" w:hAnsi="Traditional Arabic" w:cs="Traditional Arabic"/>
                <w:sz w:val="36"/>
                <w:szCs w:val="36"/>
                <w:rtl/>
              </w:rPr>
              <w:t>3.2</w:t>
            </w:r>
          </w:p>
        </w:tc>
        <w:tc>
          <w:tcPr>
            <w:tcW w:w="2954" w:type="dxa"/>
          </w:tcPr>
          <w:p w:rsidR="00BB75BD" w:rsidRPr="00BB75BD" w:rsidRDefault="00CE3562" w:rsidP="00BB75B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تحمل مسؤولية التعلم الذاتي في بعض المسائل والبحث في المصادر.</w:t>
            </w:r>
          </w:p>
        </w:tc>
        <w:tc>
          <w:tcPr>
            <w:tcW w:w="2859" w:type="dxa"/>
            <w:gridSpan w:val="2"/>
            <w:vMerge/>
          </w:tcPr>
          <w:p w:rsidR="00BB75BD" w:rsidRPr="00E8014E" w:rsidRDefault="00BB75BD" w:rsidP="00BB75B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06" w:type="dxa"/>
            <w:gridSpan w:val="2"/>
          </w:tcPr>
          <w:p w:rsidR="00BB75BD" w:rsidRDefault="00BB75BD" w:rsidP="00BB75BD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E3562" w:rsidRPr="00E8014E" w:rsidTr="00686CF1">
        <w:tc>
          <w:tcPr>
            <w:tcW w:w="741" w:type="dxa"/>
            <w:vAlign w:val="center"/>
          </w:tcPr>
          <w:p w:rsidR="00CE3562" w:rsidRPr="005A4336" w:rsidRDefault="00CE3562" w:rsidP="00BB75BD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3,3</w:t>
            </w:r>
          </w:p>
        </w:tc>
        <w:tc>
          <w:tcPr>
            <w:tcW w:w="2954" w:type="dxa"/>
          </w:tcPr>
          <w:p w:rsidR="00CE3562" w:rsidRDefault="00CE3562" w:rsidP="00CE3562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</w:t>
            </w:r>
            <w:r w:rsidRPr="00BB75B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proofErr w:type="gram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BB75B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</w:t>
            </w:r>
            <w:proofErr w:type="gramEnd"/>
            <w:r w:rsidRPr="00BB75B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الموازنة بين الأحكام والأقوال والأخذ بالصحيح من الخيارات المتعددة .</w:t>
            </w:r>
          </w:p>
          <w:p w:rsidR="00CE3562" w:rsidRDefault="00CE3562" w:rsidP="00BB75BD">
            <w:p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2859" w:type="dxa"/>
            <w:gridSpan w:val="2"/>
            <w:vMerge/>
          </w:tcPr>
          <w:p w:rsidR="00CE3562" w:rsidRPr="00E8014E" w:rsidRDefault="00CE3562" w:rsidP="00BB75B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06" w:type="dxa"/>
            <w:gridSpan w:val="2"/>
          </w:tcPr>
          <w:p w:rsidR="00CE3562" w:rsidRPr="00F37A4C" w:rsidRDefault="00CE3562" w:rsidP="00BB75BD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BB75BD" w:rsidRPr="00E8014E" w:rsidTr="00686CF1">
        <w:tc>
          <w:tcPr>
            <w:tcW w:w="741" w:type="dxa"/>
            <w:vAlign w:val="center"/>
          </w:tcPr>
          <w:p w:rsidR="00BB75BD" w:rsidRPr="005A4336" w:rsidRDefault="00BB75BD" w:rsidP="00CE3562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433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</w:t>
            </w:r>
            <w:r w:rsidR="00CE356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54" w:type="dxa"/>
          </w:tcPr>
          <w:p w:rsidR="00E8509A" w:rsidRDefault="00CE3562" w:rsidP="00E8509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قاراً على المساهمة في العمل الجماعي والاستعداد لقيادة الفريق.</w:t>
            </w:r>
          </w:p>
          <w:p w:rsidR="00E8509A" w:rsidRPr="00BB75BD" w:rsidRDefault="00E8509A" w:rsidP="00E8509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vMerge/>
          </w:tcPr>
          <w:p w:rsidR="00BB75BD" w:rsidRPr="00E8014E" w:rsidRDefault="00BB75BD" w:rsidP="00BB75B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06" w:type="dxa"/>
            <w:gridSpan w:val="2"/>
          </w:tcPr>
          <w:p w:rsidR="00BB75BD" w:rsidRPr="00F37A4C" w:rsidRDefault="00BB75BD" w:rsidP="00BB75BD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686CF1">
        <w:tc>
          <w:tcPr>
            <w:tcW w:w="741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619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8509A" w:rsidRPr="00E8014E" w:rsidTr="00686CF1">
        <w:tc>
          <w:tcPr>
            <w:tcW w:w="741" w:type="dxa"/>
          </w:tcPr>
          <w:p w:rsidR="00E8509A" w:rsidRPr="00857BFF" w:rsidRDefault="00E8509A" w:rsidP="00E8509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54" w:type="dxa"/>
          </w:tcPr>
          <w:p w:rsidR="00E8509A" w:rsidRPr="00E8509A" w:rsidRDefault="00E8509A" w:rsidP="00045C5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045C5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045C5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</w:t>
            </w:r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التعبير عن رأيه تعبيراً </w:t>
            </w:r>
            <w:proofErr w:type="spellStart"/>
            <w:proofErr w:type="gramStart"/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صحيحاً،سواء</w:t>
            </w:r>
            <w:proofErr w:type="spellEnd"/>
            <w:proofErr w:type="gramEnd"/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أكان ذلك تحدثاً أم كتابة.</w:t>
            </w:r>
          </w:p>
        </w:tc>
        <w:tc>
          <w:tcPr>
            <w:tcW w:w="2859" w:type="dxa"/>
            <w:gridSpan w:val="2"/>
            <w:vMerge w:val="restart"/>
            <w:vAlign w:val="center"/>
          </w:tcPr>
          <w:p w:rsidR="00686CF1" w:rsidRDefault="00E8509A" w:rsidP="00686CF1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577">
              <w:rPr>
                <w:rFonts w:ascii="Arial" w:hAnsi="Arial" w:cs="AL-Mohanad"/>
                <w:sz w:val="32"/>
                <w:szCs w:val="32"/>
                <w:rtl/>
              </w:rPr>
              <w:t xml:space="preserve"> </w:t>
            </w:r>
            <w:r w:rsidR="00686CF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686CF1" w:rsidRDefault="00686CF1" w:rsidP="00686CF1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الواجبات المنزلية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الحديثة، مثل: البلاك بورد.</w:t>
            </w:r>
          </w:p>
          <w:p w:rsidR="00686CF1" w:rsidRDefault="00686CF1" w:rsidP="00686CF1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686CF1" w:rsidRDefault="00686CF1" w:rsidP="00686CF1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E8509A" w:rsidRPr="00686CF1" w:rsidRDefault="00686CF1" w:rsidP="00686CF1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86CF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الشفهية والكتابية في الاختبارات.</w:t>
            </w:r>
          </w:p>
        </w:tc>
        <w:tc>
          <w:tcPr>
            <w:tcW w:w="2806" w:type="dxa"/>
            <w:gridSpan w:val="2"/>
          </w:tcPr>
          <w:p w:rsidR="00E8509A" w:rsidRDefault="00E8509A" w:rsidP="00E8509A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509A" w:rsidRPr="00E8014E" w:rsidTr="00686CF1">
        <w:tc>
          <w:tcPr>
            <w:tcW w:w="741" w:type="dxa"/>
          </w:tcPr>
          <w:p w:rsidR="00E8509A" w:rsidRPr="00857BFF" w:rsidRDefault="00E8509A" w:rsidP="00E8509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4,2</w:t>
            </w:r>
          </w:p>
        </w:tc>
        <w:tc>
          <w:tcPr>
            <w:tcW w:w="2954" w:type="dxa"/>
          </w:tcPr>
          <w:p w:rsidR="00E8509A" w:rsidRPr="00E8509A" w:rsidRDefault="00E8509A" w:rsidP="00045C5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045C5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686CF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الاستفادة </w:t>
            </w:r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من التقنية الحديثة بالحصول على المعلومات التي يحتاجها في الدرس. </w:t>
            </w:r>
          </w:p>
        </w:tc>
        <w:tc>
          <w:tcPr>
            <w:tcW w:w="2859" w:type="dxa"/>
            <w:gridSpan w:val="2"/>
            <w:vMerge/>
          </w:tcPr>
          <w:p w:rsidR="00E8509A" w:rsidRPr="00E8014E" w:rsidRDefault="00E8509A" w:rsidP="00E8509A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06" w:type="dxa"/>
            <w:gridSpan w:val="2"/>
          </w:tcPr>
          <w:p w:rsidR="00E8509A" w:rsidRPr="004F39AE" w:rsidRDefault="00E8509A" w:rsidP="00E8509A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86CF1" w:rsidRPr="00E8014E" w:rsidTr="00686CF1">
        <w:tc>
          <w:tcPr>
            <w:tcW w:w="741" w:type="dxa"/>
          </w:tcPr>
          <w:p w:rsidR="00686CF1" w:rsidRDefault="00686CF1" w:rsidP="00E8509A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</w:t>
            </w:r>
          </w:p>
        </w:tc>
        <w:tc>
          <w:tcPr>
            <w:tcW w:w="2954" w:type="dxa"/>
          </w:tcPr>
          <w:p w:rsidR="00686CF1" w:rsidRPr="00E8509A" w:rsidRDefault="00686CF1" w:rsidP="00686CF1">
            <w:p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على الاستخدام الأمثل لمصادر المقرر </w:t>
            </w:r>
            <w:proofErr w:type="gramStart"/>
            <w:r w:rsidRPr="00E8509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الالكترونية .</w:t>
            </w:r>
            <w:proofErr w:type="gramEnd"/>
          </w:p>
        </w:tc>
        <w:tc>
          <w:tcPr>
            <w:tcW w:w="2859" w:type="dxa"/>
            <w:gridSpan w:val="2"/>
            <w:vMerge/>
          </w:tcPr>
          <w:p w:rsidR="00686CF1" w:rsidRPr="00E8014E" w:rsidRDefault="00686CF1" w:rsidP="00E8509A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06" w:type="dxa"/>
            <w:gridSpan w:val="2"/>
          </w:tcPr>
          <w:p w:rsidR="00686CF1" w:rsidRPr="004F39AE" w:rsidRDefault="00686CF1" w:rsidP="00E8509A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CB395D" w:rsidRDefault="00CB395D" w:rsidP="00CB395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C5356C" w:rsidRPr="002B2FB5" w:rsidRDefault="00C5356C" w:rsidP="00C5356C">
            <w:pPr>
              <w:pStyle w:val="ad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B2FB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C5356C" w:rsidRDefault="00C5356C" w:rsidP="00C5356C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C5356C" w:rsidRDefault="00C5356C" w:rsidP="00C5356C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C5356C" w:rsidRDefault="00C5356C" w:rsidP="00C5356C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C5356C" w:rsidRDefault="00C5356C" w:rsidP="00C5356C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C5356C" w:rsidRDefault="00C5356C" w:rsidP="00C5356C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C5356C" w:rsidRDefault="00C5356C" w:rsidP="00C5356C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C5356C" w:rsidRDefault="00C5356C" w:rsidP="00C5356C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C5356C" w:rsidRDefault="00C5356C" w:rsidP="00C5356C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E44CD5" w:rsidRPr="00C5356C" w:rsidRDefault="00C5356C" w:rsidP="00C5356C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C535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التعاوني.</w:t>
            </w:r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الأصولية والفقهية.</w:t>
            </w:r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الأدوار</w:t>
            </w:r>
            <w:r w:rsidRPr="00707EA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أسلوب الدراسة للنوازل الفقهية.</w:t>
            </w:r>
          </w:p>
          <w:p w:rsidR="00C5356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رد الفروع إلى الأصول والقواعد الفقهية.</w:t>
            </w:r>
          </w:p>
          <w:p w:rsidR="00C5356C" w:rsidRPr="00707EAC" w:rsidRDefault="00C5356C" w:rsidP="00C5356C">
            <w:pPr>
              <w:pStyle w:val="ad"/>
              <w:numPr>
                <w:ilvl w:val="0"/>
                <w:numId w:val="21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استقراء المراجع الفقهية والأصولية.</w:t>
            </w:r>
          </w:p>
          <w:p w:rsidR="00E44CD5" w:rsidRPr="00C5356C" w:rsidRDefault="00E44CD5" w:rsidP="00C5356C">
            <w:pPr>
              <w:bidi/>
              <w:jc w:val="lowKashida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C5356C" w:rsidRDefault="00C5356C" w:rsidP="00C5356C">
            <w:pPr>
              <w:numPr>
                <w:ilvl w:val="0"/>
                <w:numId w:val="2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إشراك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C5356C" w:rsidRDefault="00C5356C" w:rsidP="00C5356C">
            <w:pPr>
              <w:numPr>
                <w:ilvl w:val="0"/>
                <w:numId w:val="2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C5356C" w:rsidRDefault="00C5356C" w:rsidP="00C5356C">
            <w:pPr>
              <w:numPr>
                <w:ilvl w:val="0"/>
                <w:numId w:val="2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C5356C" w:rsidRDefault="00C5356C" w:rsidP="00C5356C">
            <w:pPr>
              <w:numPr>
                <w:ilvl w:val="0"/>
                <w:numId w:val="2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الطلبة بالإشراف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E44CD5" w:rsidRPr="00C5356C" w:rsidRDefault="00C5356C" w:rsidP="00C5356C">
            <w:pPr>
              <w:numPr>
                <w:ilvl w:val="0"/>
                <w:numId w:val="2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C535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C5356C" w:rsidRDefault="00C5356C" w:rsidP="00C5356C">
            <w:pPr>
              <w:numPr>
                <w:ilvl w:val="0"/>
                <w:numId w:val="23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C5356C" w:rsidRDefault="00C5356C" w:rsidP="00C5356C">
            <w:pPr>
              <w:numPr>
                <w:ilvl w:val="0"/>
                <w:numId w:val="23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C5356C" w:rsidRDefault="00C5356C" w:rsidP="00C5356C">
            <w:pPr>
              <w:numPr>
                <w:ilvl w:val="0"/>
                <w:numId w:val="23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C5356C" w:rsidRDefault="00C5356C" w:rsidP="00C5356C">
            <w:pPr>
              <w:numPr>
                <w:ilvl w:val="0"/>
                <w:numId w:val="23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بعمل تقارير كتابية عن موضوعات علمية.</w:t>
            </w:r>
          </w:p>
          <w:p w:rsidR="00C5356C" w:rsidRDefault="00C5356C" w:rsidP="00C5356C">
            <w:pPr>
              <w:numPr>
                <w:ilvl w:val="0"/>
                <w:numId w:val="23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قيام الطلبة بتقديم المادة التعليمية باستخدام أجهزة العرض.</w:t>
            </w:r>
          </w:p>
          <w:p w:rsidR="00C5356C" w:rsidRDefault="00C5356C" w:rsidP="00C5356C">
            <w:pPr>
              <w:numPr>
                <w:ilvl w:val="0"/>
                <w:numId w:val="23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تدريب الطلبة على استخدام برنامج المكتبة الشاملة.</w:t>
            </w:r>
          </w:p>
          <w:p w:rsidR="00C5356C" w:rsidRPr="008B554E" w:rsidRDefault="00C5356C" w:rsidP="00C5356C">
            <w:pPr>
              <w:numPr>
                <w:ilvl w:val="0"/>
                <w:numId w:val="23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تدريب الطلبة على استخدام برامج التحرير الكتابي.</w:t>
            </w:r>
          </w:p>
          <w:p w:rsidR="00E44CD5" w:rsidRPr="00C5356C" w:rsidRDefault="00E44CD5" w:rsidP="00C5356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0D5D" w:rsidRDefault="00B80D5D" w:rsidP="008E6B5A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B80D5D" w:rsidRDefault="00B80D5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C5356C">
      <w:pPr>
        <w:rPr>
          <w:rFonts w:asciiTheme="minorBidi" w:hAnsiTheme="minorBidi" w:cstheme="minorBidi"/>
          <w:sz w:val="28"/>
          <w:szCs w:val="28"/>
          <w:lang w:val="en-US"/>
        </w:rPr>
      </w:pPr>
      <w:bookmarkStart w:id="0" w:name="_GoBack"/>
      <w:bookmarkEnd w:id="0"/>
    </w:p>
    <w:p w:rsidR="00E131BD" w:rsidRDefault="00E131B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B73641" w:rsidRPr="00EA3A93" w:rsidRDefault="00B73641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Pr="00E8014E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0D4FDB">
        <w:trPr>
          <w:trHeight w:val="6083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66" w:rsidRDefault="009B2C66">
      <w:r>
        <w:separator/>
      </w:r>
    </w:p>
  </w:endnote>
  <w:endnote w:type="continuationSeparator" w:id="0">
    <w:p w:rsidR="009B2C66" w:rsidRDefault="009B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25" w:rsidRPr="00BD314D" w:rsidRDefault="00884425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84425" w:rsidRPr="00E11F31" w:rsidRDefault="00884425" w:rsidP="00A97885">
    <w:pPr>
      <w:pStyle w:val="a3"/>
      <w:bidi/>
      <w:jc w:val="right"/>
      <w:rPr>
        <w:lang w:val="en-US"/>
      </w:rPr>
    </w:pPr>
  </w:p>
  <w:p w:rsidR="00884425" w:rsidRPr="0094487B" w:rsidRDefault="00884425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25" w:rsidRPr="00BD314D" w:rsidRDefault="00884425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84425" w:rsidRDefault="00884425" w:rsidP="003A369E">
    <w:pPr>
      <w:pStyle w:val="a3"/>
      <w:bidi/>
    </w:pPr>
  </w:p>
  <w:p w:rsidR="00884425" w:rsidRDefault="008844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66" w:rsidRDefault="009B2C66">
      <w:r>
        <w:separator/>
      </w:r>
    </w:p>
  </w:footnote>
  <w:footnote w:type="continuationSeparator" w:id="0">
    <w:p w:rsidR="009B2C66" w:rsidRDefault="009B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25" w:rsidRDefault="00884425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425" w:rsidRPr="00E9121F" w:rsidRDefault="00884425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E77"/>
    <w:multiLevelType w:val="hybridMultilevel"/>
    <w:tmpl w:val="2496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3747"/>
    <w:multiLevelType w:val="hybridMultilevel"/>
    <w:tmpl w:val="C4DC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4A3C"/>
    <w:multiLevelType w:val="hybridMultilevel"/>
    <w:tmpl w:val="2496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65AE"/>
    <w:multiLevelType w:val="hybridMultilevel"/>
    <w:tmpl w:val="2496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213"/>
    <w:multiLevelType w:val="hybridMultilevel"/>
    <w:tmpl w:val="AD00494E"/>
    <w:lvl w:ilvl="0" w:tplc="94D2B6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D443AC5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E1B12"/>
    <w:multiLevelType w:val="hybridMultilevel"/>
    <w:tmpl w:val="4CB63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7" w15:restartNumberingAfterBreak="0">
    <w:nsid w:val="2F0F0B20"/>
    <w:multiLevelType w:val="hybridMultilevel"/>
    <w:tmpl w:val="5C42C1CC"/>
    <w:lvl w:ilvl="0" w:tplc="69184FE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4973C8C"/>
    <w:multiLevelType w:val="hybridMultilevel"/>
    <w:tmpl w:val="F9EEA9D6"/>
    <w:lvl w:ilvl="0" w:tplc="190E805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72506E7"/>
    <w:multiLevelType w:val="hybridMultilevel"/>
    <w:tmpl w:val="F8DEF97A"/>
    <w:lvl w:ilvl="0" w:tplc="84C60E1C">
      <w:start w:val="1"/>
      <w:numFmt w:val="decimal"/>
      <w:lvlText w:val="%1."/>
      <w:lvlJc w:val="left"/>
      <w:pPr>
        <w:ind w:left="720" w:hanging="360"/>
      </w:pPr>
      <w:rPr>
        <w:rFonts w:cs="AL-Mohanad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357A5"/>
    <w:multiLevelType w:val="hybridMultilevel"/>
    <w:tmpl w:val="04BAA7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4BF8DA58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9080B"/>
    <w:multiLevelType w:val="hybridMultilevel"/>
    <w:tmpl w:val="F8DEF97A"/>
    <w:lvl w:ilvl="0" w:tplc="84C60E1C">
      <w:start w:val="1"/>
      <w:numFmt w:val="decimal"/>
      <w:lvlText w:val="%1."/>
      <w:lvlJc w:val="left"/>
      <w:pPr>
        <w:ind w:left="720" w:hanging="360"/>
      </w:pPr>
      <w:rPr>
        <w:rFonts w:cs="AL-Mohanad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25988"/>
    <w:multiLevelType w:val="hybridMultilevel"/>
    <w:tmpl w:val="C034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4604C"/>
    <w:multiLevelType w:val="hybridMultilevel"/>
    <w:tmpl w:val="CE7AB3EE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17" w15:restartNumberingAfterBreak="0">
    <w:nsid w:val="579B2309"/>
    <w:multiLevelType w:val="hybridMultilevel"/>
    <w:tmpl w:val="C5C6E0C4"/>
    <w:lvl w:ilvl="0" w:tplc="39CCB61E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18" w15:restartNumberingAfterBreak="0">
    <w:nsid w:val="58CB1B33"/>
    <w:multiLevelType w:val="hybridMultilevel"/>
    <w:tmpl w:val="2496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34893"/>
    <w:multiLevelType w:val="hybridMultilevel"/>
    <w:tmpl w:val="F8DEF97A"/>
    <w:lvl w:ilvl="0" w:tplc="84C60E1C">
      <w:start w:val="1"/>
      <w:numFmt w:val="decimal"/>
      <w:lvlText w:val="%1."/>
      <w:lvlJc w:val="left"/>
      <w:pPr>
        <w:ind w:left="720" w:hanging="360"/>
      </w:pPr>
      <w:rPr>
        <w:rFonts w:cs="AL-Mohanad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65B49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9"/>
  </w:num>
  <w:num w:numId="5">
    <w:abstractNumId w:val="22"/>
  </w:num>
  <w:num w:numId="6">
    <w:abstractNumId w:val="17"/>
  </w:num>
  <w:num w:numId="7">
    <w:abstractNumId w:val="6"/>
  </w:num>
  <w:num w:numId="8">
    <w:abstractNumId w:val="13"/>
  </w:num>
  <w:num w:numId="9">
    <w:abstractNumId w:val="16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5"/>
  </w:num>
  <w:num w:numId="19">
    <w:abstractNumId w:val="1"/>
  </w:num>
  <w:num w:numId="20">
    <w:abstractNumId w:val="4"/>
  </w:num>
  <w:num w:numId="21">
    <w:abstractNumId w:val="7"/>
  </w:num>
  <w:num w:numId="22">
    <w:abstractNumId w:val="21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5C57"/>
    <w:rsid w:val="000462D8"/>
    <w:rsid w:val="0004688E"/>
    <w:rsid w:val="00047A71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C67"/>
    <w:rsid w:val="00063D4C"/>
    <w:rsid w:val="00064235"/>
    <w:rsid w:val="00064EB6"/>
    <w:rsid w:val="0006546B"/>
    <w:rsid w:val="0006577E"/>
    <w:rsid w:val="000657A3"/>
    <w:rsid w:val="00065B3B"/>
    <w:rsid w:val="00065CC6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07B3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4FDB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17E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FE3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6B6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9BB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9E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0FEC"/>
    <w:rsid w:val="00151D01"/>
    <w:rsid w:val="001521F3"/>
    <w:rsid w:val="00152CA5"/>
    <w:rsid w:val="00154F1C"/>
    <w:rsid w:val="00155D06"/>
    <w:rsid w:val="0015606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5823"/>
    <w:rsid w:val="00176272"/>
    <w:rsid w:val="00177106"/>
    <w:rsid w:val="0017787A"/>
    <w:rsid w:val="00177B04"/>
    <w:rsid w:val="00177CBD"/>
    <w:rsid w:val="00177F14"/>
    <w:rsid w:val="001809E1"/>
    <w:rsid w:val="00182A35"/>
    <w:rsid w:val="00182E38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527A"/>
    <w:rsid w:val="001B6636"/>
    <w:rsid w:val="001C03E5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DA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823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8F0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1C9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3B2F"/>
    <w:rsid w:val="002A498B"/>
    <w:rsid w:val="002A4FB5"/>
    <w:rsid w:val="002A7024"/>
    <w:rsid w:val="002A77B4"/>
    <w:rsid w:val="002A7A01"/>
    <w:rsid w:val="002A7AC3"/>
    <w:rsid w:val="002B0191"/>
    <w:rsid w:val="002B043D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2F0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1DA3"/>
    <w:rsid w:val="002D283D"/>
    <w:rsid w:val="002D28D1"/>
    <w:rsid w:val="002D2C73"/>
    <w:rsid w:val="002D35DB"/>
    <w:rsid w:val="002D62A8"/>
    <w:rsid w:val="002D69F0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156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96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1E3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609"/>
    <w:rsid w:val="00332830"/>
    <w:rsid w:val="00332CB8"/>
    <w:rsid w:val="003330DF"/>
    <w:rsid w:val="0033423C"/>
    <w:rsid w:val="0033451A"/>
    <w:rsid w:val="00334688"/>
    <w:rsid w:val="00334751"/>
    <w:rsid w:val="00334FA0"/>
    <w:rsid w:val="00335224"/>
    <w:rsid w:val="00335AFB"/>
    <w:rsid w:val="00335FDB"/>
    <w:rsid w:val="0033624C"/>
    <w:rsid w:val="00337244"/>
    <w:rsid w:val="003376EA"/>
    <w:rsid w:val="00337C37"/>
    <w:rsid w:val="00337FE9"/>
    <w:rsid w:val="00340071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869"/>
    <w:rsid w:val="003742DC"/>
    <w:rsid w:val="00374C9A"/>
    <w:rsid w:val="00375976"/>
    <w:rsid w:val="00375B8A"/>
    <w:rsid w:val="003763E1"/>
    <w:rsid w:val="00376761"/>
    <w:rsid w:val="00376D0C"/>
    <w:rsid w:val="00376D57"/>
    <w:rsid w:val="00376E86"/>
    <w:rsid w:val="00376E98"/>
    <w:rsid w:val="003776CF"/>
    <w:rsid w:val="00377887"/>
    <w:rsid w:val="00377F3F"/>
    <w:rsid w:val="003806D7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4290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B8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3720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221"/>
    <w:rsid w:val="00401CB3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2769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7C"/>
    <w:rsid w:val="004412F3"/>
    <w:rsid w:val="0044158C"/>
    <w:rsid w:val="004416DE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2DC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261"/>
    <w:rsid w:val="00470510"/>
    <w:rsid w:val="0047135E"/>
    <w:rsid w:val="0047178C"/>
    <w:rsid w:val="004718CD"/>
    <w:rsid w:val="00472224"/>
    <w:rsid w:val="00472629"/>
    <w:rsid w:val="0047289A"/>
    <w:rsid w:val="00472F9D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7C3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BF1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C17"/>
    <w:rsid w:val="005301B3"/>
    <w:rsid w:val="005312E2"/>
    <w:rsid w:val="00531987"/>
    <w:rsid w:val="00531B93"/>
    <w:rsid w:val="00531E02"/>
    <w:rsid w:val="00532171"/>
    <w:rsid w:val="00532C34"/>
    <w:rsid w:val="0053492A"/>
    <w:rsid w:val="00534D91"/>
    <w:rsid w:val="005352EC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BFE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030"/>
    <w:rsid w:val="00586330"/>
    <w:rsid w:val="0058660C"/>
    <w:rsid w:val="00586B17"/>
    <w:rsid w:val="00586F9E"/>
    <w:rsid w:val="0058730D"/>
    <w:rsid w:val="00587604"/>
    <w:rsid w:val="00592FBE"/>
    <w:rsid w:val="00593BE2"/>
    <w:rsid w:val="005952CB"/>
    <w:rsid w:val="005956B7"/>
    <w:rsid w:val="0059607C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336"/>
    <w:rsid w:val="005A4603"/>
    <w:rsid w:val="005A4949"/>
    <w:rsid w:val="005A53F2"/>
    <w:rsid w:val="005A5D6B"/>
    <w:rsid w:val="005A70BD"/>
    <w:rsid w:val="005A724F"/>
    <w:rsid w:val="005B1ED5"/>
    <w:rsid w:val="005B1FB0"/>
    <w:rsid w:val="005B2421"/>
    <w:rsid w:val="005B29F6"/>
    <w:rsid w:val="005B3164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1672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10A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90A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5AD"/>
    <w:rsid w:val="005F78BE"/>
    <w:rsid w:val="005F7DDF"/>
    <w:rsid w:val="006004F4"/>
    <w:rsid w:val="00602B21"/>
    <w:rsid w:val="00603DD9"/>
    <w:rsid w:val="00604D34"/>
    <w:rsid w:val="00606305"/>
    <w:rsid w:val="006069F5"/>
    <w:rsid w:val="00607578"/>
    <w:rsid w:val="00607E77"/>
    <w:rsid w:val="006104F4"/>
    <w:rsid w:val="00610D7E"/>
    <w:rsid w:val="006121FB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969"/>
    <w:rsid w:val="00620E07"/>
    <w:rsid w:val="00621605"/>
    <w:rsid w:val="00621C6C"/>
    <w:rsid w:val="00621FE2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344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6C6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649A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86CF1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A7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DD5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4E47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67AA"/>
    <w:rsid w:val="006D79C6"/>
    <w:rsid w:val="006E0200"/>
    <w:rsid w:val="006E050E"/>
    <w:rsid w:val="006E0BD2"/>
    <w:rsid w:val="006E17FD"/>
    <w:rsid w:val="006E4A61"/>
    <w:rsid w:val="006E52D7"/>
    <w:rsid w:val="006E6BE8"/>
    <w:rsid w:val="006E76D9"/>
    <w:rsid w:val="006E7E48"/>
    <w:rsid w:val="006F0625"/>
    <w:rsid w:val="006F0CA2"/>
    <w:rsid w:val="006F293B"/>
    <w:rsid w:val="006F2CB3"/>
    <w:rsid w:val="006F4504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060DE"/>
    <w:rsid w:val="0070648B"/>
    <w:rsid w:val="007113FE"/>
    <w:rsid w:val="00713939"/>
    <w:rsid w:val="00713FA4"/>
    <w:rsid w:val="00714008"/>
    <w:rsid w:val="00714662"/>
    <w:rsid w:val="00714B50"/>
    <w:rsid w:val="00715337"/>
    <w:rsid w:val="007153E8"/>
    <w:rsid w:val="00715C20"/>
    <w:rsid w:val="00715E7E"/>
    <w:rsid w:val="00716844"/>
    <w:rsid w:val="0071769C"/>
    <w:rsid w:val="00720401"/>
    <w:rsid w:val="007209EA"/>
    <w:rsid w:val="00720A8A"/>
    <w:rsid w:val="00720DA5"/>
    <w:rsid w:val="00722BCD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2ABD"/>
    <w:rsid w:val="007333B0"/>
    <w:rsid w:val="00733B1C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2E9B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31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6CE8"/>
    <w:rsid w:val="00777188"/>
    <w:rsid w:val="00777B0C"/>
    <w:rsid w:val="0078015C"/>
    <w:rsid w:val="00780583"/>
    <w:rsid w:val="007807AF"/>
    <w:rsid w:val="00781400"/>
    <w:rsid w:val="0078156D"/>
    <w:rsid w:val="00781CDC"/>
    <w:rsid w:val="00783715"/>
    <w:rsid w:val="007839A0"/>
    <w:rsid w:val="00785FA9"/>
    <w:rsid w:val="007865A0"/>
    <w:rsid w:val="00787138"/>
    <w:rsid w:val="00787358"/>
    <w:rsid w:val="00787ED5"/>
    <w:rsid w:val="00790AB8"/>
    <w:rsid w:val="00790B3E"/>
    <w:rsid w:val="00792864"/>
    <w:rsid w:val="00793171"/>
    <w:rsid w:val="00794E37"/>
    <w:rsid w:val="00794E4B"/>
    <w:rsid w:val="007953DA"/>
    <w:rsid w:val="00796B59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1E99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E7038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5E"/>
    <w:rsid w:val="00800664"/>
    <w:rsid w:val="00800D41"/>
    <w:rsid w:val="00801135"/>
    <w:rsid w:val="00801EC2"/>
    <w:rsid w:val="008038F3"/>
    <w:rsid w:val="00804F52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3BB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0FAE"/>
    <w:rsid w:val="00841128"/>
    <w:rsid w:val="008418B9"/>
    <w:rsid w:val="00841A9F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0F5D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22"/>
    <w:rsid w:val="00874455"/>
    <w:rsid w:val="00874491"/>
    <w:rsid w:val="0087545B"/>
    <w:rsid w:val="008759FF"/>
    <w:rsid w:val="00876329"/>
    <w:rsid w:val="00876949"/>
    <w:rsid w:val="00876D1A"/>
    <w:rsid w:val="00876E37"/>
    <w:rsid w:val="00876EE9"/>
    <w:rsid w:val="00880FC6"/>
    <w:rsid w:val="00882831"/>
    <w:rsid w:val="00883381"/>
    <w:rsid w:val="00884330"/>
    <w:rsid w:val="00884425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369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5E7F"/>
    <w:rsid w:val="008C7DB7"/>
    <w:rsid w:val="008D1031"/>
    <w:rsid w:val="008D1554"/>
    <w:rsid w:val="008D1AF0"/>
    <w:rsid w:val="008D1F1A"/>
    <w:rsid w:val="008D3654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B5A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032"/>
    <w:rsid w:val="009252A8"/>
    <w:rsid w:val="009254AC"/>
    <w:rsid w:val="00925E83"/>
    <w:rsid w:val="009263D6"/>
    <w:rsid w:val="0092681F"/>
    <w:rsid w:val="009269AE"/>
    <w:rsid w:val="00927686"/>
    <w:rsid w:val="00927FD6"/>
    <w:rsid w:val="0093016F"/>
    <w:rsid w:val="00930663"/>
    <w:rsid w:val="00931088"/>
    <w:rsid w:val="0093165C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4708"/>
    <w:rsid w:val="009852FF"/>
    <w:rsid w:val="0098616C"/>
    <w:rsid w:val="0098659F"/>
    <w:rsid w:val="00987BD4"/>
    <w:rsid w:val="009910A6"/>
    <w:rsid w:val="00991481"/>
    <w:rsid w:val="00991663"/>
    <w:rsid w:val="009929E6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2C66"/>
    <w:rsid w:val="009B30E0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0FC8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3737"/>
    <w:rsid w:val="009F416E"/>
    <w:rsid w:val="009F4547"/>
    <w:rsid w:val="009F466C"/>
    <w:rsid w:val="009F4D4E"/>
    <w:rsid w:val="009F6D8B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AD6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3F97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347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4FE"/>
    <w:rsid w:val="00A6295D"/>
    <w:rsid w:val="00A632F9"/>
    <w:rsid w:val="00A636E4"/>
    <w:rsid w:val="00A63733"/>
    <w:rsid w:val="00A63D50"/>
    <w:rsid w:val="00A63F23"/>
    <w:rsid w:val="00A64E88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2DB3"/>
    <w:rsid w:val="00A7340E"/>
    <w:rsid w:val="00A7367D"/>
    <w:rsid w:val="00A73E5D"/>
    <w:rsid w:val="00A744E2"/>
    <w:rsid w:val="00A7488E"/>
    <w:rsid w:val="00A757A9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39A7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01F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03C1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DB5"/>
    <w:rsid w:val="00B33ED4"/>
    <w:rsid w:val="00B358C7"/>
    <w:rsid w:val="00B359DC"/>
    <w:rsid w:val="00B35BDC"/>
    <w:rsid w:val="00B36F6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41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0D5D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B9A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5BD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1E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0B8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3A4"/>
    <w:rsid w:val="00C069CE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17594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6A49"/>
    <w:rsid w:val="00C47234"/>
    <w:rsid w:val="00C47390"/>
    <w:rsid w:val="00C503AA"/>
    <w:rsid w:val="00C5356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466"/>
    <w:rsid w:val="00C84596"/>
    <w:rsid w:val="00C85181"/>
    <w:rsid w:val="00C8582B"/>
    <w:rsid w:val="00C85918"/>
    <w:rsid w:val="00C85B27"/>
    <w:rsid w:val="00C85CD7"/>
    <w:rsid w:val="00C861BD"/>
    <w:rsid w:val="00C86887"/>
    <w:rsid w:val="00C86B79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923"/>
    <w:rsid w:val="00CB395D"/>
    <w:rsid w:val="00CB3C0A"/>
    <w:rsid w:val="00CB4254"/>
    <w:rsid w:val="00CB42EC"/>
    <w:rsid w:val="00CB436F"/>
    <w:rsid w:val="00CB44BC"/>
    <w:rsid w:val="00CB4E39"/>
    <w:rsid w:val="00CB5035"/>
    <w:rsid w:val="00CB51A0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520"/>
    <w:rsid w:val="00CE16BD"/>
    <w:rsid w:val="00CE184F"/>
    <w:rsid w:val="00CE1C4F"/>
    <w:rsid w:val="00CE1E75"/>
    <w:rsid w:val="00CE1EB7"/>
    <w:rsid w:val="00CE3562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BC5"/>
    <w:rsid w:val="00D018B1"/>
    <w:rsid w:val="00D02102"/>
    <w:rsid w:val="00D02B6C"/>
    <w:rsid w:val="00D033B5"/>
    <w:rsid w:val="00D03572"/>
    <w:rsid w:val="00D03B42"/>
    <w:rsid w:val="00D04ABF"/>
    <w:rsid w:val="00D04C3B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8D6"/>
    <w:rsid w:val="00D13834"/>
    <w:rsid w:val="00D13894"/>
    <w:rsid w:val="00D13F7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74E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634"/>
    <w:rsid w:val="00D41AE7"/>
    <w:rsid w:val="00D41DFE"/>
    <w:rsid w:val="00D42598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0986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5E04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144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58DB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5F2"/>
    <w:rsid w:val="00DF3F7F"/>
    <w:rsid w:val="00DF40A7"/>
    <w:rsid w:val="00DF44A8"/>
    <w:rsid w:val="00DF4B81"/>
    <w:rsid w:val="00DF4BD5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1BD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B5C"/>
    <w:rsid w:val="00E221EC"/>
    <w:rsid w:val="00E225FA"/>
    <w:rsid w:val="00E226B5"/>
    <w:rsid w:val="00E2319C"/>
    <w:rsid w:val="00E2423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572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E73"/>
    <w:rsid w:val="00E53F42"/>
    <w:rsid w:val="00E53FCC"/>
    <w:rsid w:val="00E541D1"/>
    <w:rsid w:val="00E5473D"/>
    <w:rsid w:val="00E54E3A"/>
    <w:rsid w:val="00E56539"/>
    <w:rsid w:val="00E57752"/>
    <w:rsid w:val="00E60462"/>
    <w:rsid w:val="00E60890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2C7E"/>
    <w:rsid w:val="00E83813"/>
    <w:rsid w:val="00E84A4D"/>
    <w:rsid w:val="00E8505E"/>
    <w:rsid w:val="00E8509A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1AB7"/>
    <w:rsid w:val="00EB2EE9"/>
    <w:rsid w:val="00EB3590"/>
    <w:rsid w:val="00EB49DF"/>
    <w:rsid w:val="00EB728F"/>
    <w:rsid w:val="00EB761B"/>
    <w:rsid w:val="00EC188D"/>
    <w:rsid w:val="00EC1B34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6F69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3AE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040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21C0"/>
    <w:rsid w:val="00F43C43"/>
    <w:rsid w:val="00F4401F"/>
    <w:rsid w:val="00F44B49"/>
    <w:rsid w:val="00F44E55"/>
    <w:rsid w:val="00F45090"/>
    <w:rsid w:val="00F45F39"/>
    <w:rsid w:val="00F461D6"/>
    <w:rsid w:val="00F464BE"/>
    <w:rsid w:val="00F46A38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2B72"/>
    <w:rsid w:val="00F64BFB"/>
    <w:rsid w:val="00F64E03"/>
    <w:rsid w:val="00F64F46"/>
    <w:rsid w:val="00F67179"/>
    <w:rsid w:val="00F70236"/>
    <w:rsid w:val="00F703B7"/>
    <w:rsid w:val="00F70F97"/>
    <w:rsid w:val="00F7118D"/>
    <w:rsid w:val="00F7123F"/>
    <w:rsid w:val="00F72F7B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173B"/>
    <w:rsid w:val="00F8234E"/>
    <w:rsid w:val="00F8292A"/>
    <w:rsid w:val="00F82A94"/>
    <w:rsid w:val="00F82BC9"/>
    <w:rsid w:val="00F83443"/>
    <w:rsid w:val="00F84023"/>
    <w:rsid w:val="00F846FF"/>
    <w:rsid w:val="00F84F1E"/>
    <w:rsid w:val="00F84F76"/>
    <w:rsid w:val="00F863E3"/>
    <w:rsid w:val="00F86517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966"/>
    <w:rsid w:val="00F91BB6"/>
    <w:rsid w:val="00F91D29"/>
    <w:rsid w:val="00F92C47"/>
    <w:rsid w:val="00F94C2C"/>
    <w:rsid w:val="00F9684A"/>
    <w:rsid w:val="00F96EAB"/>
    <w:rsid w:val="00FA01B9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B88"/>
    <w:rsid w:val="00FE141B"/>
    <w:rsid w:val="00FE1A07"/>
    <w:rsid w:val="00FE2157"/>
    <w:rsid w:val="00FE324C"/>
    <w:rsid w:val="00FE3C18"/>
    <w:rsid w:val="00FE5CCF"/>
    <w:rsid w:val="00FE5D21"/>
    <w:rsid w:val="00FE6314"/>
    <w:rsid w:val="00FE6542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msolistparagraph0">
    <w:name w:val="msolistparagraph"/>
    <w:basedOn w:val="a"/>
    <w:uiPriority w:val="99"/>
    <w:rsid w:val="00790AB8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  <w:style w:type="paragraph" w:customStyle="1" w:styleId="11">
    <w:name w:val="سرد الفقرات1"/>
    <w:basedOn w:val="a"/>
    <w:uiPriority w:val="99"/>
    <w:rsid w:val="00841A9F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BE8C0-244A-4F76-8AB7-79BDF3C3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1690</Words>
  <Characters>9634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5</cp:revision>
  <cp:lastPrinted>2016-01-19T12:24:00Z</cp:lastPrinted>
  <dcterms:created xsi:type="dcterms:W3CDTF">2018-04-18T20:40:00Z</dcterms:created>
  <dcterms:modified xsi:type="dcterms:W3CDTF">2018-04-26T22:50:00Z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