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سم </w:t>
      </w:r>
      <w:proofErr w:type="gramStart"/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994684" w:rsidRPr="00994684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فقه</w:t>
      </w:r>
      <w:proofErr w:type="gramEnd"/>
      <w:r w:rsidR="00994684" w:rsidRPr="00994684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 xml:space="preserve"> المعاملات 1</w:t>
      </w:r>
    </w:p>
    <w:p w:rsidR="00347305" w:rsidRDefault="00BB4D07" w:rsidP="000F22A9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رمز </w:t>
      </w:r>
      <w:proofErr w:type="spellStart"/>
      <w:proofErr w:type="gramStart"/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994684" w:rsidRPr="00994684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فقه</w:t>
      </w:r>
      <w:proofErr w:type="spellEnd"/>
      <w:proofErr w:type="gramEnd"/>
      <w:r w:rsidR="00994684" w:rsidRPr="00994684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 2</w:t>
      </w:r>
      <w:r w:rsidR="000F22A9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64</w:t>
      </w:r>
    </w:p>
    <w:p w:rsidR="008731BF" w:rsidRDefault="008731BF" w:rsidP="008731BF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أستاذ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المقرر :</w:t>
      </w:r>
      <w:proofErr w:type="gramEnd"/>
    </w:p>
    <w:p w:rsidR="008731BF" w:rsidRPr="00E8014E" w:rsidRDefault="008731BF" w:rsidP="008731BF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الشعبة :</w:t>
      </w:r>
      <w:proofErr w:type="gramEnd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spellEnd"/>
            <w:proofErr w:type="gramEnd"/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</w:t>
            </w:r>
            <w:r w:rsidR="009C396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لمعاملات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(</w:t>
            </w:r>
            <w:r w:rsidR="009C396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1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)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0F22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gramEnd"/>
            <w:r w:rsidR="009C396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</w:t>
            </w:r>
            <w:r w:rsidR="000F22A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64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ؤول عن تدريس </w:t>
            </w:r>
            <w:proofErr w:type="gramStart"/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  <w:p w:rsidR="00BB4D07" w:rsidRPr="00E8014E" w:rsidRDefault="00B82FD8" w:rsidP="0099468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994684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كلية</w:t>
            </w:r>
            <w:proofErr w:type="spellEnd"/>
            <w:proofErr w:type="gramEnd"/>
            <w:r w:rsidR="00994684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الشريعة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فيه هذا </w:t>
            </w:r>
            <w:proofErr w:type="gramStart"/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4.عدد الطلاب الذين بدأوا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الطلاب الذين اجتازوا المقرر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بنجاح: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994684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994684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994684" w:rsidP="00994684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994684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8068DC" w:rsidRPr="008068DC" w:rsidRDefault="008068DC" w:rsidP="008068DC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8068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البيع :</w:t>
            </w:r>
            <w:proofErr w:type="gramEnd"/>
          </w:p>
          <w:p w:rsidR="008068DC" w:rsidRPr="008068DC" w:rsidRDefault="008068DC" w:rsidP="008068DC">
            <w:pPr>
              <w:numPr>
                <w:ilvl w:val="0"/>
                <w:numId w:val="14"/>
              </w:numPr>
              <w:bidi/>
              <w:spacing w:line="276" w:lineRule="auto"/>
              <w:ind w:left="458" w:hanging="270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068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الأصل في المعاملات، وعلاقة ذلك بعظمة الشريعة </w:t>
            </w:r>
            <w:proofErr w:type="spellStart"/>
            <w:proofErr w:type="gramStart"/>
            <w:r w:rsidRPr="008068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ويسرها،وأقسام</w:t>
            </w:r>
            <w:proofErr w:type="spellEnd"/>
            <w:proofErr w:type="gramEnd"/>
            <w:r w:rsidRPr="008068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العقود. </w:t>
            </w:r>
          </w:p>
          <w:p w:rsidR="008068DC" w:rsidRPr="008068DC" w:rsidRDefault="008068DC" w:rsidP="008068DC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068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 </w:t>
            </w:r>
            <w:proofErr w:type="gramStart"/>
            <w:r w:rsidRPr="008068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البيع ،</w:t>
            </w:r>
            <w:proofErr w:type="gramEnd"/>
            <w:r w:rsidRPr="008068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حكمه ، صيغة  انعقاده ، شروط  صحته: أن يكون العاقد جائز التصرف ، التراضي، إباحة نفع العين المعقود عليها، كون العقد من مالك أو </w:t>
            </w:r>
            <w:r w:rsidRPr="008068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من يقوم مقامه، القدرة على تسليم المعقود عليه ، كون المبيع معلوماً، كون الثمن معلوماً.</w:t>
            </w:r>
          </w:p>
          <w:p w:rsidR="00E14468" w:rsidRPr="002B72DE" w:rsidRDefault="008068DC" w:rsidP="008068DC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068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التطبيقات المعاصرة المتعلقة بأركان البيع وشروطه (كإجراء العقود بوسائل الاتصال الحديثة)</w:t>
            </w:r>
          </w:p>
        </w:tc>
        <w:tc>
          <w:tcPr>
            <w:tcW w:w="1119" w:type="dxa"/>
            <w:vAlign w:val="center"/>
          </w:tcPr>
          <w:p w:rsidR="00E14468" w:rsidRPr="00E8014E" w:rsidRDefault="008068DC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8</w:t>
            </w:r>
          </w:p>
        </w:tc>
        <w:tc>
          <w:tcPr>
            <w:tcW w:w="1087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نقص العدد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كما هو مخطط يكتب العدد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</w:t>
            </w: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لها  (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091ADE" w:rsidRPr="00091ADE" w:rsidRDefault="00091ADE" w:rsidP="00091ADE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البيوع المنهي عنها:</w:t>
            </w:r>
          </w:p>
          <w:p w:rsidR="00091ADE" w:rsidRPr="00091ADE" w:rsidRDefault="00091ADE" w:rsidP="00091ADE">
            <w:pPr>
              <w:widowControl w:val="0"/>
              <w:numPr>
                <w:ilvl w:val="0"/>
                <w:numId w:val="14"/>
              </w:numPr>
              <w:tabs>
                <w:tab w:val="left" w:pos="368"/>
                <w:tab w:val="left" w:pos="542"/>
              </w:tabs>
              <w:bidi/>
              <w:spacing w:line="276" w:lineRule="auto"/>
              <w:ind w:left="458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التعريف بها، والقاعدة فيها، وحكمة النهي عنها.</w:t>
            </w:r>
          </w:p>
          <w:p w:rsidR="00091ADE" w:rsidRPr="00091ADE" w:rsidRDefault="00091ADE" w:rsidP="00091ADE">
            <w:pPr>
              <w:numPr>
                <w:ilvl w:val="0"/>
                <w:numId w:val="14"/>
              </w:numPr>
              <w:tabs>
                <w:tab w:val="left" w:pos="368"/>
              </w:tabs>
              <w:bidi/>
              <w:spacing w:line="276" w:lineRule="auto"/>
              <w:ind w:left="458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البيع بعد نداء الجمعة </w:t>
            </w:r>
            <w:proofErr w:type="gramStart"/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الثاني ،البيع</w:t>
            </w:r>
            <w:proofErr w:type="gramEnd"/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على بيع أخيه ،بيع الحاضر للبادي، البيع والشراء داخل المسجد .</w:t>
            </w:r>
          </w:p>
          <w:p w:rsidR="00091ADE" w:rsidRPr="00091ADE" w:rsidRDefault="00091ADE" w:rsidP="00091ADE">
            <w:pPr>
              <w:numPr>
                <w:ilvl w:val="0"/>
                <w:numId w:val="14"/>
              </w:numPr>
              <w:tabs>
                <w:tab w:val="left" w:pos="368"/>
              </w:tabs>
              <w:bidi/>
              <w:spacing w:line="276" w:lineRule="auto"/>
              <w:ind w:left="458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spellStart"/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الاعتياض</w:t>
            </w:r>
            <w:proofErr w:type="spellEnd"/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عن الربوي، بيع </w:t>
            </w:r>
            <w:proofErr w:type="spellStart"/>
            <w:proofErr w:type="gramStart"/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العينة،التورق</w:t>
            </w:r>
            <w:proofErr w:type="spellEnd"/>
            <w:proofErr w:type="gramEnd"/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،التسعير ، الاحتكار .</w:t>
            </w:r>
          </w:p>
          <w:p w:rsidR="00091ADE" w:rsidRPr="00091ADE" w:rsidRDefault="00091ADE" w:rsidP="00091ADE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الشروط في البيع:</w:t>
            </w:r>
          </w:p>
          <w:p w:rsidR="00091ADE" w:rsidRPr="00091ADE" w:rsidRDefault="00091ADE" w:rsidP="00091ADE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right" w:pos="411"/>
              </w:tabs>
              <w:bidi/>
              <w:spacing w:line="276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المراد بها، والفروق بين الشروط في البيع وشروط البيع.</w:t>
            </w:r>
          </w:p>
          <w:p w:rsidR="00091ADE" w:rsidRPr="00091ADE" w:rsidRDefault="00091ADE" w:rsidP="00091ADE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right" w:pos="411"/>
              </w:tabs>
              <w:bidi/>
              <w:spacing w:line="276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أنواع الشروط في البيع. الجمع بين الشرطين في </w:t>
            </w:r>
            <w:proofErr w:type="spellStart"/>
            <w:proofErr w:type="gramStart"/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البيع.البيعتان</w:t>
            </w:r>
            <w:proofErr w:type="spellEnd"/>
            <w:proofErr w:type="gramEnd"/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في </w:t>
            </w:r>
            <w:proofErr w:type="spellStart"/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بيعة.تعليق</w:t>
            </w:r>
            <w:proofErr w:type="spellEnd"/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البيع بالشرط. </w:t>
            </w:r>
          </w:p>
          <w:p w:rsidR="00091ADE" w:rsidRPr="00091ADE" w:rsidRDefault="00091ADE" w:rsidP="00091ADE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right" w:pos="411"/>
              </w:tabs>
              <w:bidi/>
              <w:spacing w:line="276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أمثلة من الواقع المعاصر للشروط الصحيحة، والشروط الفاسدة في البيع.</w:t>
            </w:r>
          </w:p>
          <w:p w:rsidR="00091ADE" w:rsidRPr="00091ADE" w:rsidRDefault="00091ADE" w:rsidP="00091ADE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right" w:pos="411"/>
              </w:tabs>
              <w:bidi/>
              <w:spacing w:line="276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المسائل المتعلقة بالشروط في البيع، كمسألة بيع العربون، والبيع بشرط البراءة من كل عيب.</w:t>
            </w:r>
          </w:p>
          <w:p w:rsidR="00E14468" w:rsidRPr="00657B44" w:rsidRDefault="00091ADE" w:rsidP="00091ADE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91A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الشرط الجزائي: المراد به، وصوره، وحكمه</w:t>
            </w:r>
            <w:r w:rsidRPr="00091AD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119" w:type="dxa"/>
            <w:vAlign w:val="center"/>
          </w:tcPr>
          <w:p w:rsidR="00E14468" w:rsidRPr="00E8014E" w:rsidRDefault="00091ADE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BF7655" w:rsidRPr="00BF7655" w:rsidRDefault="00BF7655" w:rsidP="00BF7655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الخيار:</w:t>
            </w:r>
          </w:p>
          <w:p w:rsidR="00BF7655" w:rsidRPr="00BF7655" w:rsidRDefault="00BF7655" w:rsidP="00BF7655">
            <w:pPr>
              <w:widowControl w:val="0"/>
              <w:numPr>
                <w:ilvl w:val="0"/>
                <w:numId w:val="16"/>
              </w:numPr>
              <w:tabs>
                <w:tab w:val="left" w:pos="542"/>
              </w:tabs>
              <w:bidi/>
              <w:spacing w:line="276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المراد بالخيار، والحكمة من مشروعيته. </w:t>
            </w:r>
          </w:p>
          <w:p w:rsidR="00E14468" w:rsidRPr="00BF7655" w:rsidRDefault="00BF7655" w:rsidP="00BF7655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أقسام </w:t>
            </w:r>
            <w:proofErr w:type="spellStart"/>
            <w:proofErr w:type="gramStart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الخيار،خيارالمجلس</w:t>
            </w:r>
            <w:proofErr w:type="gramEnd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،ما</w:t>
            </w:r>
            <w:proofErr w:type="spellEnd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يحصل به التفرق عرفاً. خيار </w:t>
            </w:r>
            <w:proofErr w:type="spellStart"/>
            <w:proofErr w:type="gramStart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الشرط.الملك</w:t>
            </w:r>
            <w:proofErr w:type="spellEnd"/>
            <w:proofErr w:type="gramEnd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مدة الخيارين ،وما يترتب </w:t>
            </w:r>
            <w:proofErr w:type="spellStart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عليه.حكم</w:t>
            </w:r>
            <w:proofErr w:type="spellEnd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تصرف أحد العاقدين في مدة </w:t>
            </w:r>
            <w:proofErr w:type="spellStart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الخيار.مسقطاتالخيار.خيار</w:t>
            </w:r>
            <w:proofErr w:type="spellEnd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الغبن وصوره القديمة والجديدة كالنجش في المتاجرة بالأسهم. خيار التدليس. خيار </w:t>
            </w:r>
            <w:proofErr w:type="spellStart"/>
            <w:proofErr w:type="gramStart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العيب.ما</w:t>
            </w:r>
            <w:proofErr w:type="spellEnd"/>
            <w:proofErr w:type="gramEnd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هو بمعنى العيب، وما يتسامح </w:t>
            </w:r>
            <w:proofErr w:type="spellStart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فيه.القول</w:t>
            </w:r>
            <w:proofErr w:type="spellEnd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المعتبر في حدوث العيب </w:t>
            </w:r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عند </w:t>
            </w:r>
            <w:proofErr w:type="spellStart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الاختلاف.خيار</w:t>
            </w:r>
            <w:proofErr w:type="spellEnd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في البيع بتخبير </w:t>
            </w:r>
            <w:proofErr w:type="spellStart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الثمن.بيوعالأمانة.الخيار</w:t>
            </w:r>
            <w:proofErr w:type="spellEnd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لاختلاف المتبايعين، في الجملة. كيفية تسليم المبيع والثمن، وحكم ما إذا كان الثمن ديناً حالاً أو </w:t>
            </w:r>
            <w:proofErr w:type="spellStart"/>
            <w:proofErr w:type="gramStart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مؤجلاً.الخيارللخلف</w:t>
            </w:r>
            <w:proofErr w:type="spellEnd"/>
            <w:proofErr w:type="gramEnd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في الصفة، </w:t>
            </w:r>
            <w:proofErr w:type="spellStart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وصوره.ما</w:t>
            </w:r>
            <w:proofErr w:type="spellEnd"/>
            <w:r w:rsidRPr="00BF765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زيد على الأقسام الثمانية. </w:t>
            </w:r>
          </w:p>
        </w:tc>
        <w:tc>
          <w:tcPr>
            <w:tcW w:w="1119" w:type="dxa"/>
            <w:vAlign w:val="center"/>
          </w:tcPr>
          <w:p w:rsidR="00E14468" w:rsidRPr="00E8014E" w:rsidRDefault="00BF7655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8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641367" w:rsidRPr="00641367" w:rsidRDefault="00641367" w:rsidP="00641367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التصرف في المبيع قبل قبضه، وما يحصل به قبضه، وحكم الإقالة: </w:t>
            </w:r>
          </w:p>
          <w:p w:rsidR="00641367" w:rsidRPr="00641367" w:rsidRDefault="00641367" w:rsidP="00641367">
            <w:pPr>
              <w:numPr>
                <w:ilvl w:val="0"/>
                <w:numId w:val="16"/>
              </w:numPr>
              <w:bidi/>
              <w:spacing w:line="276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تصرف المشتري في المبيع قبل قبضه، وما يحصل به القبض من مكيل وغيره. القبض وصوره المعاصرة (كالقبض في العملات والأسواق الإلكترونية)</w:t>
            </w:r>
          </w:p>
          <w:p w:rsidR="00641367" w:rsidRPr="00641367" w:rsidRDefault="00641367" w:rsidP="00641367">
            <w:pPr>
              <w:numPr>
                <w:ilvl w:val="0"/>
                <w:numId w:val="16"/>
              </w:numPr>
              <w:bidi/>
              <w:spacing w:line="276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الإقالة المراد بها، وحكمها، والمسائل المتعلقة بها.</w:t>
            </w:r>
          </w:p>
          <w:p w:rsidR="00641367" w:rsidRPr="00641367" w:rsidRDefault="00641367" w:rsidP="00641367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الربا والصرف:</w:t>
            </w:r>
          </w:p>
          <w:p w:rsidR="00641367" w:rsidRPr="00641367" w:rsidRDefault="00641367" w:rsidP="00641367">
            <w:pPr>
              <w:widowControl w:val="0"/>
              <w:numPr>
                <w:ilvl w:val="0"/>
                <w:numId w:val="16"/>
              </w:numPr>
              <w:tabs>
                <w:tab w:val="left" w:pos="542"/>
              </w:tabs>
              <w:bidi/>
              <w:spacing w:line="276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 </w:t>
            </w:r>
            <w:proofErr w:type="spellStart"/>
            <w:proofErr w:type="gramStart"/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الربا،حكمالربا</w:t>
            </w:r>
            <w:proofErr w:type="gramEnd"/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،وما</w:t>
            </w:r>
            <w:proofErr w:type="spellEnd"/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ورد فيه من الوعيد أبرز الحكم التشريعية لتحريم الربا.</w:t>
            </w:r>
          </w:p>
          <w:p w:rsidR="00641367" w:rsidRPr="00641367" w:rsidRDefault="00641367" w:rsidP="00641367">
            <w:pPr>
              <w:widowControl w:val="0"/>
              <w:numPr>
                <w:ilvl w:val="0"/>
                <w:numId w:val="16"/>
              </w:numPr>
              <w:tabs>
                <w:tab w:val="left" w:pos="542"/>
              </w:tabs>
              <w:bidi/>
              <w:spacing w:line="276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أنواع </w:t>
            </w:r>
            <w:proofErr w:type="gramStart"/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الربا ،ربا</w:t>
            </w:r>
            <w:proofErr w:type="gramEnd"/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الديون: المراد به، وأبرز الأحكام المتعلقة به. ربا البيوع: المراد به، وأبرز الأحكام المتعلقة به.</w:t>
            </w:r>
          </w:p>
          <w:p w:rsidR="00641367" w:rsidRPr="00641367" w:rsidRDefault="00641367" w:rsidP="00641367">
            <w:pPr>
              <w:widowControl w:val="0"/>
              <w:numPr>
                <w:ilvl w:val="0"/>
                <w:numId w:val="16"/>
              </w:numPr>
              <w:tabs>
                <w:tab w:val="left" w:pos="542"/>
              </w:tabs>
              <w:bidi/>
              <w:spacing w:line="276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علة الربا، ما يجري فيه الربا، ومالا يجري فيه، وأمثلة </w:t>
            </w:r>
            <w:proofErr w:type="spellStart"/>
            <w:proofErr w:type="gramStart"/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ذلك.أثر</w:t>
            </w:r>
            <w:proofErr w:type="spellEnd"/>
            <w:proofErr w:type="gramEnd"/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اتحاد علة الربا أو اختلافها، واتحاد الجنس والنوع أو اختلافهما في الأحكام </w:t>
            </w:r>
            <w:proofErr w:type="spellStart"/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الشرعية.التكييف</w:t>
            </w:r>
            <w:proofErr w:type="spellEnd"/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الفقهي للأوراق النقدية، ومتى يجري فيها الربا. </w:t>
            </w:r>
          </w:p>
          <w:p w:rsidR="00641367" w:rsidRPr="00641367" w:rsidRDefault="00641367" w:rsidP="00641367">
            <w:pPr>
              <w:widowControl w:val="0"/>
              <w:numPr>
                <w:ilvl w:val="0"/>
                <w:numId w:val="16"/>
              </w:numPr>
              <w:tabs>
                <w:tab w:val="left" w:pos="542"/>
              </w:tabs>
              <w:bidi/>
              <w:spacing w:line="276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spellStart"/>
            <w:proofErr w:type="gramStart"/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ضوابطفيالربا،المزابنةوالمحاقلة</w:t>
            </w:r>
            <w:proofErr w:type="gramEnd"/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.العرايا،وشروطها.ما</w:t>
            </w:r>
            <w:proofErr w:type="spellEnd"/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جهل فيه التساوي من الربوي، تعريف بيع الدين بالدين، وأقسامه.</w:t>
            </w:r>
          </w:p>
          <w:p w:rsidR="00E14468" w:rsidRPr="00E14468" w:rsidRDefault="00641367" w:rsidP="0064136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 </w:t>
            </w:r>
            <w:proofErr w:type="spellStart"/>
            <w:proofErr w:type="gramStart"/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الصرف،وشروطه</w:t>
            </w:r>
            <w:proofErr w:type="spellEnd"/>
            <w:proofErr w:type="gramEnd"/>
            <w:r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، التطبيقات المعاصرة للصرف.</w:t>
            </w:r>
          </w:p>
        </w:tc>
        <w:tc>
          <w:tcPr>
            <w:tcW w:w="1119" w:type="dxa"/>
            <w:vAlign w:val="center"/>
          </w:tcPr>
          <w:p w:rsidR="00E14468" w:rsidRPr="00E8014E" w:rsidRDefault="00C91732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087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5A2886" w:rsidRPr="005A2886" w:rsidRDefault="005A2886" w:rsidP="005A288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A28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بيع الأصول والثمار:</w:t>
            </w:r>
          </w:p>
          <w:p w:rsidR="005A2886" w:rsidRPr="005A2886" w:rsidRDefault="005A2886" w:rsidP="005A288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A28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المراد </w:t>
            </w:r>
            <w:proofErr w:type="gramStart"/>
            <w:r w:rsidRPr="005A28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بهما ،وأمثلتهما</w:t>
            </w:r>
            <w:proofErr w:type="gramEnd"/>
            <w:r w:rsidRPr="005A28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،وما يشمله بيع الأصول، وما لا يشمله. بيع الثمار، وما يتعلق </w:t>
            </w:r>
            <w:proofErr w:type="spellStart"/>
            <w:proofErr w:type="gramStart"/>
            <w:r w:rsidRPr="005A28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به.حكم</w:t>
            </w:r>
            <w:proofErr w:type="spellEnd"/>
            <w:proofErr w:type="gramEnd"/>
            <w:r w:rsidRPr="005A28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ثمر النخل والشجر </w:t>
            </w:r>
            <w:proofErr w:type="spellStart"/>
            <w:r w:rsidRPr="005A28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المبيع.ما</w:t>
            </w:r>
            <w:proofErr w:type="spellEnd"/>
            <w:r w:rsidRPr="005A28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نهي عن بيعه من الثمر </w:t>
            </w:r>
            <w:proofErr w:type="spellStart"/>
            <w:r w:rsidRPr="005A28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والزرع.بيع</w:t>
            </w:r>
            <w:proofErr w:type="spellEnd"/>
            <w:r w:rsidRPr="005A28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الثمرة مع أصولها، والزرع مع الأرض.</w:t>
            </w:r>
          </w:p>
          <w:p w:rsidR="00F01977" w:rsidRPr="00F01977" w:rsidRDefault="005A2886" w:rsidP="005A288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28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تلف المبيع بآفة، أو بآدمي، وضمانه. العرايا المراد بها وحكمها، والجوائح المراد بها وحكمها </w:t>
            </w:r>
            <w:proofErr w:type="gramStart"/>
            <w:r w:rsidRPr="005A28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ووضعها ،وأمثلتها</w:t>
            </w:r>
            <w:proofErr w:type="gramEnd"/>
            <w:r w:rsidRPr="005A28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من الواقع المعاصر.</w:t>
            </w:r>
            <w:r w:rsidR="00F01977"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14468" w:rsidRDefault="00E14468" w:rsidP="00A12F57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5A288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302EE1" w:rsidRPr="00302EE1" w:rsidRDefault="00302EE1" w:rsidP="00302EE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باب </w:t>
            </w:r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السلم :</w:t>
            </w:r>
            <w:proofErr w:type="gramEnd"/>
          </w:p>
          <w:p w:rsidR="00302EE1" w:rsidRPr="00302EE1" w:rsidRDefault="00302EE1" w:rsidP="00302EE1">
            <w:pPr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 ،والتمثيل</w:t>
            </w:r>
            <w:proofErr w:type="gramEnd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له ، الحكمة منه ، حكمه مع الدليل ، الألفاظ التي يصح بها ، شروطه .  </w:t>
            </w:r>
          </w:p>
          <w:p w:rsidR="00302EE1" w:rsidRPr="00302EE1" w:rsidRDefault="00302EE1" w:rsidP="00302EE1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حكم المسلم فيه إذا تعذر أو </w:t>
            </w:r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بعضه ،</w:t>
            </w:r>
            <w:proofErr w:type="gramEnd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بيع المسلم فيه قبل قبضه وهبته والحوالة به وعليه . </w:t>
            </w:r>
          </w:p>
          <w:p w:rsidR="00302EE1" w:rsidRPr="00302EE1" w:rsidRDefault="00302EE1" w:rsidP="00302EE1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الرهن والكفيل في عقد </w:t>
            </w:r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السلم ،</w:t>
            </w:r>
            <w:proofErr w:type="gramEnd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بيع الدين المستقر لمن هو عليه وهبته والاستنابة .</w:t>
            </w:r>
          </w:p>
          <w:p w:rsidR="00302EE1" w:rsidRPr="00302EE1" w:rsidRDefault="00302EE1" w:rsidP="00302EE1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عقد </w:t>
            </w:r>
            <w:proofErr w:type="spellStart"/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الاستصناع</w:t>
            </w:r>
            <w:proofErr w:type="spellEnd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:</w:t>
            </w:r>
            <w:proofErr w:type="gramEnd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 تعريفه، حكمه، شروطه ، الحكمة منه .</w:t>
            </w:r>
          </w:p>
          <w:p w:rsidR="007E180E" w:rsidRPr="007E180E" w:rsidRDefault="00302EE1" w:rsidP="00302EE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تطبيقات معاصرة للسلم </w:t>
            </w:r>
            <w:proofErr w:type="spellStart"/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والاستصناع</w:t>
            </w:r>
            <w:proofErr w:type="spellEnd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( كالسلم</w:t>
            </w:r>
            <w:proofErr w:type="gramEnd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الموازي </w:t>
            </w:r>
            <w:proofErr w:type="spell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والاستصناع</w:t>
            </w:r>
            <w:proofErr w:type="spellEnd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الموازي ).</w:t>
            </w:r>
          </w:p>
          <w:p w:rsidR="00E14468" w:rsidRPr="007E180E" w:rsidRDefault="00E14468" w:rsidP="00E1446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302EE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302EE1" w:rsidRPr="00302EE1" w:rsidRDefault="00302EE1" w:rsidP="00302EE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باب </w:t>
            </w:r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القرض :</w:t>
            </w:r>
            <w:proofErr w:type="gramEnd"/>
          </w:p>
          <w:p w:rsidR="00302EE1" w:rsidRPr="00302EE1" w:rsidRDefault="00302EE1" w:rsidP="00302EE1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 ،</w:t>
            </w:r>
            <w:proofErr w:type="gramEnd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حكمه ، بيان فضله ، شروطه ، الفرق بينه وبين الدين .</w:t>
            </w:r>
          </w:p>
          <w:p w:rsidR="00302EE1" w:rsidRPr="00302EE1" w:rsidRDefault="00302EE1" w:rsidP="00302EE1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الإقراض </w:t>
            </w:r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والاقتراض :</w:t>
            </w:r>
            <w:proofErr w:type="gramEnd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حكمهما ، شروطهما ،نماذج من صورهما المعاصرة . </w:t>
            </w:r>
          </w:p>
          <w:p w:rsidR="00302EE1" w:rsidRPr="00302EE1" w:rsidRDefault="00302EE1" w:rsidP="00302EE1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ما يصح قرضه.</w:t>
            </w:r>
          </w:p>
          <w:p w:rsidR="00302EE1" w:rsidRPr="00302EE1" w:rsidRDefault="00302EE1" w:rsidP="00302EE1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الزيادة في </w:t>
            </w:r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القرض :</w:t>
            </w:r>
            <w:proofErr w:type="gramEnd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مثالها ، حكمها . المنفعة المشروطة في القرض.</w:t>
            </w:r>
          </w:p>
          <w:p w:rsidR="00302EE1" w:rsidRPr="00302EE1" w:rsidRDefault="00302EE1" w:rsidP="00302EE1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السفتجة :</w:t>
            </w:r>
            <w:proofErr w:type="gramEnd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تعريفها ، حكمها.</w:t>
            </w:r>
          </w:p>
          <w:p w:rsidR="00302EE1" w:rsidRPr="00302EE1" w:rsidRDefault="00302EE1" w:rsidP="00302EE1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المنفعة غير المشروطة في القرض.</w:t>
            </w:r>
          </w:p>
          <w:p w:rsidR="00302EE1" w:rsidRPr="00302EE1" w:rsidRDefault="00302EE1" w:rsidP="00302EE1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ضوابط المنفعة في القرض.</w:t>
            </w:r>
          </w:p>
          <w:p w:rsidR="00302EE1" w:rsidRPr="00302EE1" w:rsidRDefault="00302EE1" w:rsidP="00302EE1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بطاقات الائتمان </w:t>
            </w:r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وأحكامها .</w:t>
            </w:r>
            <w:proofErr w:type="gramEnd"/>
          </w:p>
          <w:p w:rsidR="00302EE1" w:rsidRPr="00302EE1" w:rsidRDefault="00302EE1" w:rsidP="00302EE1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حكم المماطلة في رد القرض أو </w:t>
            </w:r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الدين .</w:t>
            </w:r>
            <w:proofErr w:type="gramEnd"/>
          </w:p>
          <w:p w:rsidR="00302EE1" w:rsidRPr="00302EE1" w:rsidRDefault="00302EE1" w:rsidP="00302EE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باب </w:t>
            </w:r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الرهن :</w:t>
            </w:r>
            <w:proofErr w:type="gramEnd"/>
          </w:p>
          <w:p w:rsidR="00302EE1" w:rsidRPr="00302EE1" w:rsidRDefault="00302EE1" w:rsidP="00302EE1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 ،</w:t>
            </w:r>
            <w:proofErr w:type="gramEnd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حكمه ، أنواعه ، الحكمة من مشروعيته ، أمثلته من الواقع ،شروطه ، ما يصح فيه .</w:t>
            </w:r>
          </w:p>
          <w:p w:rsidR="00302EE1" w:rsidRPr="00302EE1" w:rsidRDefault="00302EE1" w:rsidP="00302EE1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رهن </w:t>
            </w:r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المشاع ،</w:t>
            </w:r>
            <w:proofErr w:type="gramEnd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رهن المبيع على ثمنه وغيره ، ما لا يصح رهنه ، نماء الرهن وكسبه، وأرش الجناية عليه. </w:t>
            </w:r>
          </w:p>
          <w:p w:rsidR="00302EE1" w:rsidRPr="00302EE1" w:rsidRDefault="00302EE1" w:rsidP="00302EE1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مؤنة </w:t>
            </w:r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الرهن ،</w:t>
            </w:r>
            <w:proofErr w:type="gramEnd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من يكون عنده الرهن ، الانتفاع بالرهن وما يتعلق به. </w:t>
            </w:r>
          </w:p>
          <w:p w:rsidR="0040417E" w:rsidRPr="0040417E" w:rsidRDefault="00302EE1" w:rsidP="00302EE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التطبيقات المعاصرة للرهن ــ كالرهن العقاري ــ </w:t>
            </w:r>
            <w:proofErr w:type="gramStart"/>
            <w:r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وأحكامها .</w:t>
            </w:r>
            <w:proofErr w:type="gramEnd"/>
          </w:p>
          <w:p w:rsidR="00E14468" w:rsidRPr="00134897" w:rsidRDefault="00E14468" w:rsidP="0040417E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302EE1" w:rsidP="000F22A9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 xml:space="preserve"> </w:t>
            </w:r>
            <w:r w:rsidR="000F22A9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C16AC" w:rsidRPr="00E8014E" w:rsidTr="00A633B5">
        <w:tc>
          <w:tcPr>
            <w:tcW w:w="4308" w:type="dxa"/>
          </w:tcPr>
          <w:p w:rsidR="00CC16AC" w:rsidRPr="00CC16AC" w:rsidRDefault="00CC16AC" w:rsidP="00CC16AC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باب </w:t>
            </w:r>
            <w:proofErr w:type="gramStart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الضمان :</w:t>
            </w:r>
            <w:proofErr w:type="gramEnd"/>
          </w:p>
          <w:p w:rsidR="00CC16AC" w:rsidRPr="00CC16AC" w:rsidRDefault="00CC16AC" w:rsidP="00CC16AC">
            <w:pPr>
              <w:pStyle w:val="ad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 صيغته، شروطه.</w:t>
            </w:r>
          </w:p>
          <w:p w:rsidR="00CC16AC" w:rsidRPr="00CC16AC" w:rsidRDefault="00CC16AC" w:rsidP="00CC16AC">
            <w:pPr>
              <w:pStyle w:val="ad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تعدد الضامن ومعرفته </w:t>
            </w:r>
            <w:proofErr w:type="spellStart"/>
            <w:proofErr w:type="gramStart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ورضاه.ضمان</w:t>
            </w:r>
            <w:proofErr w:type="spellEnd"/>
            <w:proofErr w:type="gramEnd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المجهول والدرك وغير ذلك.</w:t>
            </w:r>
          </w:p>
          <w:p w:rsidR="00CC16AC" w:rsidRPr="00CC16AC" w:rsidRDefault="00CC16AC" w:rsidP="00CC16AC">
            <w:pPr>
              <w:pStyle w:val="ad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ضمان </w:t>
            </w:r>
            <w:proofErr w:type="spellStart"/>
            <w:proofErr w:type="gramStart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الأمانات.قضاء</w:t>
            </w:r>
            <w:proofErr w:type="spellEnd"/>
            <w:proofErr w:type="gramEnd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الضامن أو الكفيل بنية الرجوع.</w:t>
            </w:r>
          </w:p>
          <w:p w:rsidR="00CC16AC" w:rsidRPr="00CC16AC" w:rsidRDefault="00CC16AC" w:rsidP="00CC16AC">
            <w:pPr>
              <w:pStyle w:val="ad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أخذ عوض مقابل الضمان وتطبيقاته </w:t>
            </w:r>
            <w:proofErr w:type="gramStart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المعاصرة .</w:t>
            </w:r>
            <w:proofErr w:type="gramEnd"/>
          </w:p>
          <w:p w:rsidR="00CC16AC" w:rsidRPr="00CC16AC" w:rsidRDefault="00CC16AC" w:rsidP="00CC16AC">
            <w:pPr>
              <w:pStyle w:val="ad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نوع عقد الضمان من جهة اللزوم </w:t>
            </w:r>
            <w:proofErr w:type="gramStart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وعدمه .</w:t>
            </w:r>
            <w:proofErr w:type="gramEnd"/>
          </w:p>
          <w:p w:rsidR="00CC16AC" w:rsidRPr="00CC16AC" w:rsidRDefault="00CC16AC" w:rsidP="00CC16AC">
            <w:pPr>
              <w:pStyle w:val="ad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الأثر المترتب على </w:t>
            </w:r>
            <w:proofErr w:type="gramStart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الضمان .</w:t>
            </w:r>
            <w:proofErr w:type="gramEnd"/>
          </w:p>
          <w:p w:rsidR="00CC16AC" w:rsidRPr="00CC16AC" w:rsidRDefault="00CC16AC" w:rsidP="00CC16AC">
            <w:pPr>
              <w:pStyle w:val="ad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الضمان </w:t>
            </w:r>
            <w:proofErr w:type="gramStart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البنكي :</w:t>
            </w:r>
            <w:proofErr w:type="gramEnd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صوره، وحكمه.</w:t>
            </w:r>
          </w:p>
          <w:p w:rsidR="00CC16AC" w:rsidRPr="00CC16AC" w:rsidRDefault="00CC16AC" w:rsidP="00CC16AC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الكفالة :</w:t>
            </w:r>
            <w:proofErr w:type="gramEnd"/>
          </w:p>
          <w:p w:rsidR="00CC16AC" w:rsidRPr="00CC16AC" w:rsidRDefault="00CC16AC" w:rsidP="00CC16AC">
            <w:pPr>
              <w:pStyle w:val="ad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 ،</w:t>
            </w:r>
            <w:proofErr w:type="gramEnd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الفرق بينها وبين الضمان.</w:t>
            </w:r>
          </w:p>
          <w:p w:rsidR="00CC16AC" w:rsidRPr="00CC16AC" w:rsidRDefault="00CC16AC" w:rsidP="00CC16AC">
            <w:pPr>
              <w:pStyle w:val="ad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ما يبرأ به الكفيل، وما يضمنه.</w:t>
            </w:r>
          </w:p>
          <w:p w:rsidR="00CC16AC" w:rsidRPr="00CC16AC" w:rsidRDefault="00CC16AC" w:rsidP="00CC16AC">
            <w:pPr>
              <w:pStyle w:val="ad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ما تصح فيه الكفالة وما لا </w:t>
            </w:r>
            <w:proofErr w:type="gramStart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تصح .</w:t>
            </w:r>
            <w:proofErr w:type="gramEnd"/>
          </w:p>
          <w:p w:rsidR="00CC16AC" w:rsidRPr="00CC16AC" w:rsidRDefault="00CC16AC" w:rsidP="00CC16AC">
            <w:pPr>
              <w:pStyle w:val="ad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الأحوال التي تنقلب فيها الكفالة إلى </w:t>
            </w:r>
            <w:proofErr w:type="gramStart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ضمان .</w:t>
            </w:r>
            <w:proofErr w:type="gramEnd"/>
          </w:p>
          <w:p w:rsidR="00CC16AC" w:rsidRPr="00CC16AC" w:rsidRDefault="00CC16AC" w:rsidP="00CC16AC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الحوالة :</w:t>
            </w:r>
            <w:proofErr w:type="gramEnd"/>
          </w:p>
          <w:p w:rsidR="00CC16AC" w:rsidRPr="00CC16AC" w:rsidRDefault="00CC16AC" w:rsidP="00CC16AC">
            <w:pPr>
              <w:pStyle w:val="ad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تعريفها، مشروعيتها، </w:t>
            </w:r>
            <w:proofErr w:type="gramStart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أركانها ،</w:t>
            </w:r>
            <w:proofErr w:type="gramEnd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شروطها، وما يترتب عليها.</w:t>
            </w:r>
          </w:p>
          <w:p w:rsidR="00CC16AC" w:rsidRPr="00CC16AC" w:rsidRDefault="00CC16AC" w:rsidP="00CC16AC">
            <w:pPr>
              <w:pStyle w:val="ad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من يقبل قوله في دعوى الحوالة أو الوكالة.</w:t>
            </w:r>
          </w:p>
          <w:p w:rsidR="00CC16AC" w:rsidRPr="00CC16AC" w:rsidRDefault="00CC16AC" w:rsidP="00CC16AC">
            <w:pPr>
              <w:pStyle w:val="ad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التطبيقات المعاصرة للحوالة كالشيكات </w:t>
            </w:r>
            <w:proofErr w:type="gramStart"/>
            <w:r w:rsidRPr="00CC16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وغيرها .</w:t>
            </w:r>
            <w:proofErr w:type="gramEnd"/>
          </w:p>
        </w:tc>
        <w:tc>
          <w:tcPr>
            <w:tcW w:w="1119" w:type="dxa"/>
            <w:vAlign w:val="center"/>
          </w:tcPr>
          <w:p w:rsidR="00CC16AC" w:rsidRDefault="00CF3BBC" w:rsidP="00CC16AC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087" w:type="dxa"/>
          </w:tcPr>
          <w:p w:rsidR="00CC16AC" w:rsidRPr="00CC16AC" w:rsidRDefault="00CC16AC" w:rsidP="00CC16A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CC16AC" w:rsidRPr="006A6F6C" w:rsidRDefault="00CC16AC" w:rsidP="00CC16AC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CC16AC" w:rsidRPr="00E8014E" w:rsidTr="005B74CF">
        <w:tc>
          <w:tcPr>
            <w:tcW w:w="4308" w:type="dxa"/>
            <w:vAlign w:val="center"/>
          </w:tcPr>
          <w:p w:rsidR="006A3185" w:rsidRPr="006A3185" w:rsidRDefault="006A3185" w:rsidP="006A3185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الصلح:</w:t>
            </w:r>
          </w:p>
          <w:p w:rsidR="006A3185" w:rsidRPr="006A3185" w:rsidRDefault="006A3185" w:rsidP="006A3185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 الصلح وثبوته وما ورد في فضله، والحكمة من مشروعيته، وشروطه.</w:t>
            </w:r>
          </w:p>
          <w:p w:rsidR="006A3185" w:rsidRPr="006A3185" w:rsidRDefault="006A3185" w:rsidP="006A3185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أقسام الصلح:</w:t>
            </w:r>
          </w:p>
          <w:p w:rsidR="006A3185" w:rsidRPr="006A3185" w:rsidRDefault="006A3185" w:rsidP="006A3185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1-الصلح على إقرار المراد به، </w:t>
            </w:r>
            <w:proofErr w:type="spellStart"/>
            <w:proofErr w:type="gramStart"/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وأحكامه،وأنواعه</w:t>
            </w:r>
            <w:proofErr w:type="spellEnd"/>
            <w:proofErr w:type="gramEnd"/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. حكم وضع بعض الدين          الحال وتأجيل </w:t>
            </w:r>
            <w:proofErr w:type="spellStart"/>
            <w:proofErr w:type="gramStart"/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باقيه.التحقيق</w:t>
            </w:r>
            <w:proofErr w:type="spellEnd"/>
            <w:proofErr w:type="gramEnd"/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في صحة المصالحة عن المؤجل ببعضه حالاً </w:t>
            </w:r>
            <w:proofErr w:type="spellStart"/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والعكس.الصلح</w:t>
            </w:r>
            <w:proofErr w:type="spellEnd"/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الذي يحل حراماً أو يحرم </w:t>
            </w:r>
            <w:proofErr w:type="spellStart"/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حلالاً.صور</w:t>
            </w:r>
            <w:proofErr w:type="spellEnd"/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مصالحته عن الحق بغير جنسه. الصلح عن مجهول من دين أو عين.</w:t>
            </w:r>
          </w:p>
          <w:p w:rsidR="006A3185" w:rsidRPr="006A3185" w:rsidRDefault="006A3185" w:rsidP="006A3185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2-الصلح على </w:t>
            </w:r>
            <w:proofErr w:type="gramStart"/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إنكار :المراد</w:t>
            </w:r>
            <w:proofErr w:type="gramEnd"/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به، </w:t>
            </w:r>
            <w:proofErr w:type="spellStart"/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وأحكامه.وأنواعه</w:t>
            </w:r>
            <w:proofErr w:type="spellEnd"/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.  الصلح عن </w:t>
            </w:r>
            <w:proofErr w:type="gramStart"/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قصاص ،</w:t>
            </w:r>
            <w:proofErr w:type="gramEnd"/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وحد سرقة، وقذف.</w:t>
            </w:r>
          </w:p>
          <w:p w:rsidR="00CC16AC" w:rsidRDefault="006A3185" w:rsidP="006A3185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أحكام </w:t>
            </w:r>
            <w:proofErr w:type="spellStart"/>
            <w:proofErr w:type="gramStart"/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الجوار:المراد</w:t>
            </w:r>
            <w:proofErr w:type="spellEnd"/>
            <w:proofErr w:type="gramEnd"/>
            <w:r w:rsidRPr="006A31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به، وأحكامه.</w:t>
            </w:r>
          </w:p>
        </w:tc>
        <w:tc>
          <w:tcPr>
            <w:tcW w:w="1119" w:type="dxa"/>
            <w:vAlign w:val="center"/>
          </w:tcPr>
          <w:p w:rsidR="00CC16AC" w:rsidRDefault="006A3185" w:rsidP="00CC16AC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CC16AC" w:rsidRPr="00CC16AC" w:rsidRDefault="00CC16AC" w:rsidP="00CC16A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CC16AC" w:rsidRPr="006A6F6C" w:rsidRDefault="00CC16AC" w:rsidP="00CC16AC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868"/>
        <w:gridCol w:w="2873"/>
        <w:gridCol w:w="2854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lastRenderedPageBreak/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2E7A5E" w:rsidRDefault="000F22A9" w:rsidP="00A633B5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lang w:val="en-US"/>
              </w:rPr>
            </w:pPr>
            <w:r w:rsidRPr="002E7A5E">
              <w:rPr>
                <w:rFonts w:ascii="Sakkal Majalla" w:hAnsi="Sakkal Majalla" w:cs="Sakkal Majalla"/>
                <w:rtl/>
              </w:rPr>
              <w:t>أن يكون الطالب قادرًا على ذكر شروط البيع والبيوع المنهي عنها.</w:t>
            </w:r>
          </w:p>
        </w:tc>
        <w:tc>
          <w:tcPr>
            <w:tcW w:w="2896" w:type="dxa"/>
            <w:vMerge w:val="restart"/>
            <w:vAlign w:val="center"/>
          </w:tcPr>
          <w:p w:rsidR="00F6093F" w:rsidRPr="00691B91" w:rsidRDefault="00F6093F" w:rsidP="00F6093F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F6093F" w:rsidRPr="00691B91" w:rsidRDefault="00F6093F" w:rsidP="00F6093F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F6093F" w:rsidRPr="00691B91" w:rsidRDefault="00F6093F" w:rsidP="00F6093F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ملخص القراءة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الخارجية .</w:t>
            </w:r>
            <w:proofErr w:type="gramEnd"/>
          </w:p>
          <w:p w:rsidR="00F6093F" w:rsidRPr="00691B91" w:rsidRDefault="00F6093F" w:rsidP="00F6093F">
            <w:pPr>
              <w:pStyle w:val="ad"/>
              <w:numPr>
                <w:ilvl w:val="0"/>
                <w:numId w:val="3"/>
              </w:numP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  <w:proofErr w:type="gramEnd"/>
          </w:p>
          <w:p w:rsidR="00F6093F" w:rsidRPr="00691B91" w:rsidRDefault="00F6093F" w:rsidP="00F6093F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F6093F" w:rsidRPr="00691B91" w:rsidRDefault="00F6093F" w:rsidP="00F6093F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F6093F" w:rsidRPr="00691B91" w:rsidRDefault="00F6093F" w:rsidP="00F6093F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F6093F" w:rsidRPr="00691B91" w:rsidRDefault="00F6093F" w:rsidP="00F6093F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الصفية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  <w:proofErr w:type="gramEnd"/>
          </w:p>
          <w:p w:rsidR="0075778E" w:rsidRPr="0075778E" w:rsidRDefault="00F6093F" w:rsidP="00F6093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0F22A9">
        <w:trPr>
          <w:trHeight w:val="140"/>
        </w:trPr>
        <w:tc>
          <w:tcPr>
            <w:tcW w:w="686" w:type="dxa"/>
          </w:tcPr>
          <w:p w:rsidR="000F22A9" w:rsidRPr="00857BFF" w:rsidRDefault="000F22A9" w:rsidP="0053716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2A9" w:rsidRPr="002E7A5E" w:rsidRDefault="000F22A9" w:rsidP="000F22A9">
            <w:pPr>
              <w:bidi/>
              <w:jc w:val="center"/>
              <w:rPr>
                <w:rFonts w:ascii="Sakkal Majalla" w:hAnsi="Sakkal Majalla" w:cs="Sakkal Majalla"/>
                <w:lang w:val="en-US"/>
              </w:rPr>
            </w:pPr>
            <w:r w:rsidRPr="002E7A5E">
              <w:rPr>
                <w:rFonts w:ascii="Sakkal Majalla" w:hAnsi="Sakkal Majalla" w:cs="Sakkal Majalla"/>
                <w:rtl/>
              </w:rPr>
              <w:t>أن يكون الطالب قادراً على معرفة الشروط في البيع وأنواعها وأحكامها.</w:t>
            </w:r>
          </w:p>
        </w:tc>
        <w:tc>
          <w:tcPr>
            <w:tcW w:w="2896" w:type="dxa"/>
            <w:vMerge/>
          </w:tcPr>
          <w:p w:rsidR="000F22A9" w:rsidRPr="00E8014E" w:rsidRDefault="000F22A9" w:rsidP="0053716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0F22A9" w:rsidRDefault="000F22A9" w:rsidP="00537165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0F22A9">
        <w:tc>
          <w:tcPr>
            <w:tcW w:w="686" w:type="dxa"/>
          </w:tcPr>
          <w:p w:rsidR="000F22A9" w:rsidRPr="00857BFF" w:rsidRDefault="000F22A9" w:rsidP="00610ED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2A9" w:rsidRPr="002E7A5E" w:rsidRDefault="000F22A9" w:rsidP="000F22A9">
            <w:pPr>
              <w:tabs>
                <w:tab w:val="left" w:pos="554"/>
              </w:tabs>
              <w:bidi/>
              <w:spacing w:line="520" w:lineRule="exact"/>
              <w:jc w:val="center"/>
              <w:rPr>
                <w:rFonts w:ascii="Sakkal Majalla" w:hAnsi="Sakkal Majalla" w:cs="Sakkal Majalla"/>
              </w:rPr>
            </w:pPr>
            <w:r w:rsidRPr="002E7A5E">
              <w:rPr>
                <w:rFonts w:ascii="Sakkal Majalla" w:hAnsi="Sakkal Majalla" w:cs="Sakkal Majalla"/>
                <w:rtl/>
              </w:rPr>
              <w:t>أن يكون الطالب قادراً على معرفة أحكام الخيار والإقالة والتصرف في المبيع.</w:t>
            </w:r>
          </w:p>
        </w:tc>
        <w:tc>
          <w:tcPr>
            <w:tcW w:w="2896" w:type="dxa"/>
            <w:vMerge/>
          </w:tcPr>
          <w:p w:rsidR="000F22A9" w:rsidRPr="00E8014E" w:rsidRDefault="000F22A9" w:rsidP="00610ED4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0F22A9" w:rsidRDefault="000F22A9" w:rsidP="00610ED4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0F22A9">
        <w:tc>
          <w:tcPr>
            <w:tcW w:w="686" w:type="dxa"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0F22A9" w:rsidRPr="002E7A5E" w:rsidRDefault="000F22A9" w:rsidP="000F22A9">
            <w:pPr>
              <w:tabs>
                <w:tab w:val="left" w:pos="554"/>
              </w:tabs>
              <w:bidi/>
              <w:spacing w:line="520" w:lineRule="exact"/>
              <w:jc w:val="center"/>
              <w:rPr>
                <w:rFonts w:ascii="Sakkal Majalla" w:hAnsi="Sakkal Majalla" w:cs="Sakkal Majalla"/>
              </w:rPr>
            </w:pPr>
            <w:r w:rsidRPr="002E7A5E">
              <w:rPr>
                <w:rFonts w:ascii="Sakkal Majalla" w:hAnsi="Sakkal Majalla" w:cs="Sakkal Majalla"/>
                <w:rtl/>
              </w:rPr>
              <w:t>أن يكون الطالب قادراً على معرفة حقيقة الربا وأنواعه، وأحكامه والعلة الربوية وأحوالها وحقيقة الصرف وشروطه وأحكامه.</w:t>
            </w:r>
          </w:p>
        </w:tc>
        <w:tc>
          <w:tcPr>
            <w:tcW w:w="2896" w:type="dxa"/>
            <w:vMerge/>
          </w:tcPr>
          <w:p w:rsidR="000F22A9" w:rsidRPr="00E8014E" w:rsidRDefault="000F22A9" w:rsidP="00FA4E50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0F22A9">
        <w:tc>
          <w:tcPr>
            <w:tcW w:w="686" w:type="dxa"/>
          </w:tcPr>
          <w:p w:rsidR="000F22A9" w:rsidRDefault="002E7A5E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105</w:t>
            </w:r>
          </w:p>
        </w:tc>
        <w:tc>
          <w:tcPr>
            <w:tcW w:w="2891" w:type="dxa"/>
            <w:vAlign w:val="center"/>
          </w:tcPr>
          <w:p w:rsidR="000F22A9" w:rsidRPr="002E7A5E" w:rsidRDefault="000F22A9" w:rsidP="000F22A9">
            <w:pPr>
              <w:tabs>
                <w:tab w:val="left" w:pos="554"/>
              </w:tabs>
              <w:bidi/>
              <w:spacing w:line="520" w:lineRule="exact"/>
              <w:jc w:val="center"/>
              <w:rPr>
                <w:rFonts w:ascii="Sakkal Majalla" w:hAnsi="Sakkal Majalla" w:cs="Sakkal Majalla"/>
              </w:rPr>
            </w:pPr>
            <w:r w:rsidRPr="002E7A5E">
              <w:rPr>
                <w:rFonts w:ascii="Sakkal Majalla" w:hAnsi="Sakkal Majalla" w:cs="Sakkal Majalla"/>
                <w:rtl/>
              </w:rPr>
              <w:t>أن يكون الطالب قادراً على معرفة المعاملات المصرفية المعاصرة وأحكامها.</w:t>
            </w:r>
          </w:p>
        </w:tc>
        <w:tc>
          <w:tcPr>
            <w:tcW w:w="2896" w:type="dxa"/>
          </w:tcPr>
          <w:p w:rsidR="000F22A9" w:rsidRPr="00E8014E" w:rsidRDefault="000F22A9" w:rsidP="00FA4E50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0F22A9" w:rsidRPr="00074D80" w:rsidRDefault="000F22A9" w:rsidP="00FA4E50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0F22A9" w:rsidRPr="00E8014E" w:rsidTr="000F22A9">
        <w:tc>
          <w:tcPr>
            <w:tcW w:w="686" w:type="dxa"/>
          </w:tcPr>
          <w:p w:rsidR="000F22A9" w:rsidRDefault="002E7A5E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91" w:type="dxa"/>
            <w:vAlign w:val="center"/>
          </w:tcPr>
          <w:p w:rsidR="000F22A9" w:rsidRPr="002E7A5E" w:rsidRDefault="000F22A9" w:rsidP="000F22A9">
            <w:pPr>
              <w:tabs>
                <w:tab w:val="left" w:pos="554"/>
              </w:tabs>
              <w:bidi/>
              <w:spacing w:line="520" w:lineRule="exact"/>
              <w:jc w:val="center"/>
              <w:rPr>
                <w:rFonts w:ascii="Sakkal Majalla" w:hAnsi="Sakkal Majalla" w:cs="Sakkal Majalla"/>
                <w:rtl/>
              </w:rPr>
            </w:pPr>
            <w:r w:rsidRPr="002E7A5E">
              <w:rPr>
                <w:rFonts w:ascii="Sakkal Majalla" w:hAnsi="Sakkal Majalla" w:cs="Sakkal Majalla"/>
                <w:rtl/>
              </w:rPr>
              <w:t>أن يكون الطالب قادراً على معرفة أحكام بيع الأصول والثمار.</w:t>
            </w:r>
          </w:p>
        </w:tc>
        <w:tc>
          <w:tcPr>
            <w:tcW w:w="2896" w:type="dxa"/>
          </w:tcPr>
          <w:p w:rsidR="000F22A9" w:rsidRPr="00E8014E" w:rsidRDefault="000F22A9" w:rsidP="00FA4E50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0F22A9" w:rsidRPr="00074D80" w:rsidRDefault="000F22A9" w:rsidP="00FA4E50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0F22A9" w:rsidRPr="00E8014E" w:rsidTr="000F22A9">
        <w:tc>
          <w:tcPr>
            <w:tcW w:w="686" w:type="dxa"/>
          </w:tcPr>
          <w:p w:rsidR="000F22A9" w:rsidRDefault="002E7A5E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1.7</w:t>
            </w:r>
          </w:p>
        </w:tc>
        <w:tc>
          <w:tcPr>
            <w:tcW w:w="2891" w:type="dxa"/>
            <w:vAlign w:val="center"/>
          </w:tcPr>
          <w:p w:rsidR="000F22A9" w:rsidRPr="002E7A5E" w:rsidRDefault="000F22A9" w:rsidP="000F22A9">
            <w:pPr>
              <w:tabs>
                <w:tab w:val="left" w:pos="554"/>
              </w:tabs>
              <w:bidi/>
              <w:spacing w:line="520" w:lineRule="exact"/>
              <w:jc w:val="center"/>
              <w:rPr>
                <w:rFonts w:ascii="Sakkal Majalla" w:hAnsi="Sakkal Majalla" w:cs="Sakkal Majalla"/>
                <w:rtl/>
              </w:rPr>
            </w:pPr>
            <w:r w:rsidRPr="002E7A5E">
              <w:rPr>
                <w:rFonts w:ascii="Sakkal Majalla" w:hAnsi="Sakkal Majalla" w:cs="Sakkal Majalla"/>
                <w:rtl/>
              </w:rPr>
              <w:t xml:space="preserve">أن يكون الطالب قادراً على معرفة أحكام السلم </w:t>
            </w:r>
            <w:proofErr w:type="spellStart"/>
            <w:r w:rsidRPr="002E7A5E">
              <w:rPr>
                <w:rFonts w:ascii="Sakkal Majalla" w:hAnsi="Sakkal Majalla" w:cs="Sakkal Majalla"/>
                <w:rtl/>
              </w:rPr>
              <w:t>والاستصناع</w:t>
            </w:r>
            <w:proofErr w:type="spellEnd"/>
            <w:r w:rsidRPr="002E7A5E">
              <w:rPr>
                <w:rFonts w:ascii="Sakkal Majalla" w:hAnsi="Sakkal Majalla" w:cs="Sakkal Majalla"/>
                <w:rtl/>
              </w:rPr>
              <w:t xml:space="preserve"> وتطبيقاتهما المعاصرة.</w:t>
            </w:r>
          </w:p>
        </w:tc>
        <w:tc>
          <w:tcPr>
            <w:tcW w:w="2896" w:type="dxa"/>
          </w:tcPr>
          <w:p w:rsidR="000F22A9" w:rsidRPr="00E8014E" w:rsidRDefault="000F22A9" w:rsidP="00FA4E50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0F22A9" w:rsidRPr="00074D80" w:rsidRDefault="000F22A9" w:rsidP="00FA4E50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0F22A9" w:rsidRPr="00E8014E" w:rsidTr="000F22A9">
        <w:tc>
          <w:tcPr>
            <w:tcW w:w="686" w:type="dxa"/>
          </w:tcPr>
          <w:p w:rsidR="000F22A9" w:rsidRDefault="002E7A5E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1.8</w:t>
            </w:r>
          </w:p>
        </w:tc>
        <w:tc>
          <w:tcPr>
            <w:tcW w:w="2891" w:type="dxa"/>
            <w:vAlign w:val="center"/>
          </w:tcPr>
          <w:p w:rsidR="000F22A9" w:rsidRPr="002E7A5E" w:rsidRDefault="000F22A9" w:rsidP="000F22A9">
            <w:pPr>
              <w:tabs>
                <w:tab w:val="left" w:pos="554"/>
              </w:tabs>
              <w:bidi/>
              <w:spacing w:line="520" w:lineRule="exact"/>
              <w:jc w:val="center"/>
              <w:rPr>
                <w:rFonts w:ascii="Sakkal Majalla" w:hAnsi="Sakkal Majalla" w:cs="Sakkal Majalla"/>
                <w:rtl/>
              </w:rPr>
            </w:pPr>
            <w:r w:rsidRPr="002E7A5E">
              <w:rPr>
                <w:rFonts w:ascii="Sakkal Majalla" w:hAnsi="Sakkal Majalla" w:cs="Sakkal Majalla"/>
                <w:rtl/>
              </w:rPr>
              <w:t>أن يكون الطالب قادراً على معرفة حقيقة القرض وشروطه وأحكامه، وعلى إدراك الفرق بين المنفعة المحرمة في القرض والمنفعة المباحة.</w:t>
            </w:r>
          </w:p>
        </w:tc>
        <w:tc>
          <w:tcPr>
            <w:tcW w:w="2896" w:type="dxa"/>
          </w:tcPr>
          <w:p w:rsidR="000F22A9" w:rsidRPr="00E8014E" w:rsidRDefault="000F22A9" w:rsidP="00FA4E50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0F22A9" w:rsidRPr="00074D80" w:rsidRDefault="000F22A9" w:rsidP="00FA4E50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0F22A9" w:rsidRPr="00E8014E" w:rsidTr="000F22A9">
        <w:tc>
          <w:tcPr>
            <w:tcW w:w="686" w:type="dxa"/>
          </w:tcPr>
          <w:p w:rsidR="000F22A9" w:rsidRDefault="002E7A5E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1.9</w:t>
            </w:r>
          </w:p>
        </w:tc>
        <w:tc>
          <w:tcPr>
            <w:tcW w:w="2891" w:type="dxa"/>
            <w:vAlign w:val="center"/>
          </w:tcPr>
          <w:p w:rsidR="000F22A9" w:rsidRPr="002E7A5E" w:rsidRDefault="000F22A9" w:rsidP="000F22A9">
            <w:pPr>
              <w:tabs>
                <w:tab w:val="left" w:pos="554"/>
              </w:tabs>
              <w:bidi/>
              <w:spacing w:line="520" w:lineRule="exact"/>
              <w:jc w:val="center"/>
              <w:rPr>
                <w:rFonts w:ascii="Sakkal Majalla" w:hAnsi="Sakkal Majalla" w:cs="Sakkal Majalla"/>
                <w:rtl/>
              </w:rPr>
            </w:pPr>
            <w:r w:rsidRPr="002E7A5E">
              <w:rPr>
                <w:rFonts w:ascii="Sakkal Majalla" w:hAnsi="Sakkal Majalla" w:cs="Sakkal Majalla"/>
                <w:rtl/>
              </w:rPr>
              <w:t xml:space="preserve">أن يكون الطالب قادراً على معرفة أحكام الرهن والضمان </w:t>
            </w:r>
            <w:proofErr w:type="spellStart"/>
            <w:r w:rsidRPr="002E7A5E">
              <w:rPr>
                <w:rFonts w:ascii="Sakkal Majalla" w:hAnsi="Sakkal Majalla" w:cs="Sakkal Majalla"/>
                <w:rtl/>
              </w:rPr>
              <w:t>والضمان</w:t>
            </w:r>
            <w:proofErr w:type="spellEnd"/>
            <w:r w:rsidRPr="002E7A5E">
              <w:rPr>
                <w:rFonts w:ascii="Sakkal Majalla" w:hAnsi="Sakkal Majalla" w:cs="Sakkal Majalla"/>
                <w:rtl/>
              </w:rPr>
              <w:t xml:space="preserve"> البنكي والكفالة.</w:t>
            </w:r>
          </w:p>
        </w:tc>
        <w:tc>
          <w:tcPr>
            <w:tcW w:w="2896" w:type="dxa"/>
          </w:tcPr>
          <w:p w:rsidR="000F22A9" w:rsidRPr="00E8014E" w:rsidRDefault="000F22A9" w:rsidP="00FA4E50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0F22A9" w:rsidRPr="00074D80" w:rsidRDefault="000F22A9" w:rsidP="00FA4E50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0F22A9" w:rsidRPr="00E8014E" w:rsidTr="000F22A9">
        <w:tc>
          <w:tcPr>
            <w:tcW w:w="686" w:type="dxa"/>
          </w:tcPr>
          <w:p w:rsidR="000F22A9" w:rsidRDefault="002E7A5E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1.10</w:t>
            </w:r>
          </w:p>
        </w:tc>
        <w:tc>
          <w:tcPr>
            <w:tcW w:w="2891" w:type="dxa"/>
            <w:vAlign w:val="center"/>
          </w:tcPr>
          <w:p w:rsidR="000F22A9" w:rsidRPr="002E7A5E" w:rsidRDefault="000F22A9" w:rsidP="000F22A9">
            <w:pPr>
              <w:tabs>
                <w:tab w:val="left" w:pos="554"/>
              </w:tabs>
              <w:bidi/>
              <w:spacing w:line="520" w:lineRule="exact"/>
              <w:jc w:val="center"/>
              <w:rPr>
                <w:rFonts w:ascii="Sakkal Majalla" w:hAnsi="Sakkal Majalla" w:cs="Sakkal Majalla"/>
                <w:rtl/>
              </w:rPr>
            </w:pPr>
            <w:r w:rsidRPr="002E7A5E">
              <w:rPr>
                <w:rFonts w:ascii="Sakkal Majalla" w:hAnsi="Sakkal Majalla" w:cs="Sakkal Majalla"/>
                <w:rtl/>
              </w:rPr>
              <w:t>أن يكون الطالب قادراً على معرفة حقيقة الحوالة وأحكامها.</w:t>
            </w:r>
          </w:p>
        </w:tc>
        <w:tc>
          <w:tcPr>
            <w:tcW w:w="2896" w:type="dxa"/>
          </w:tcPr>
          <w:p w:rsidR="000F22A9" w:rsidRPr="00E8014E" w:rsidRDefault="000F22A9" w:rsidP="00FA4E50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0F22A9" w:rsidRPr="00074D80" w:rsidRDefault="000F22A9" w:rsidP="00FA4E50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0F22A9" w:rsidRPr="00E8014E" w:rsidTr="000F22A9">
        <w:tc>
          <w:tcPr>
            <w:tcW w:w="686" w:type="dxa"/>
          </w:tcPr>
          <w:p w:rsidR="000F22A9" w:rsidRDefault="002E7A5E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1.11</w:t>
            </w:r>
          </w:p>
        </w:tc>
        <w:tc>
          <w:tcPr>
            <w:tcW w:w="2891" w:type="dxa"/>
            <w:vAlign w:val="center"/>
          </w:tcPr>
          <w:p w:rsidR="000F22A9" w:rsidRPr="002E7A5E" w:rsidRDefault="000F22A9" w:rsidP="000F22A9">
            <w:pPr>
              <w:tabs>
                <w:tab w:val="left" w:pos="554"/>
              </w:tabs>
              <w:bidi/>
              <w:spacing w:line="520" w:lineRule="exact"/>
              <w:jc w:val="center"/>
              <w:rPr>
                <w:rFonts w:ascii="Sakkal Majalla" w:hAnsi="Sakkal Majalla" w:cs="Sakkal Majalla"/>
                <w:rtl/>
              </w:rPr>
            </w:pPr>
            <w:r w:rsidRPr="002E7A5E">
              <w:rPr>
                <w:rFonts w:ascii="Sakkal Majalla" w:hAnsi="Sakkal Majalla" w:cs="Sakkal Majalla"/>
                <w:rtl/>
              </w:rPr>
              <w:t>أن يكون الطالب قادراً على معرفة أنواع الصلح وأحكامه.</w:t>
            </w:r>
          </w:p>
        </w:tc>
        <w:tc>
          <w:tcPr>
            <w:tcW w:w="2896" w:type="dxa"/>
          </w:tcPr>
          <w:p w:rsidR="000F22A9" w:rsidRPr="00E8014E" w:rsidRDefault="000F22A9" w:rsidP="00FA4E50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0F22A9" w:rsidRPr="00074D80" w:rsidRDefault="000F22A9" w:rsidP="00FA4E50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0F22A9" w:rsidRPr="00E8014E" w:rsidTr="00E14468">
        <w:tc>
          <w:tcPr>
            <w:tcW w:w="686" w:type="dxa"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bookmarkStart w:id="0" w:name="LastPosition"/>
            <w:bookmarkEnd w:id="0"/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0F22A9" w:rsidRPr="00857BFF" w:rsidRDefault="000F22A9" w:rsidP="00FA4E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0F22A9" w:rsidRPr="00E8014E" w:rsidTr="00E14468">
        <w:tc>
          <w:tcPr>
            <w:tcW w:w="686" w:type="dxa"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0F22A9" w:rsidRPr="00E8014E" w:rsidRDefault="000F22A9" w:rsidP="00FA4E5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96" w:type="dxa"/>
            <w:vMerge w:val="restart"/>
            <w:vAlign w:val="center"/>
          </w:tcPr>
          <w:p w:rsidR="000F22A9" w:rsidRPr="00691B91" w:rsidRDefault="000F22A9" w:rsidP="00F6093F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360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0F22A9" w:rsidRPr="00691B91" w:rsidRDefault="000F22A9" w:rsidP="00F6093F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لاختبار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التحريري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  <w:p w:rsidR="000F22A9" w:rsidRPr="00691B91" w:rsidRDefault="000F22A9" w:rsidP="00F6093F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تقرير عن ندوات وحلقات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نقاش .</w:t>
            </w:r>
            <w:proofErr w:type="gramEnd"/>
          </w:p>
          <w:p w:rsidR="000F22A9" w:rsidRPr="00691B91" w:rsidRDefault="000F22A9" w:rsidP="00F6093F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البحوث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0F22A9" w:rsidRPr="00691B91" w:rsidRDefault="000F22A9" w:rsidP="00F6093F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الصفية .</w:t>
            </w:r>
            <w:proofErr w:type="gramEnd"/>
          </w:p>
          <w:p w:rsidR="000F22A9" w:rsidRPr="00691B91" w:rsidRDefault="000F22A9" w:rsidP="00F6093F">
            <w:pPr>
              <w:pStyle w:val="ad"/>
              <w:numPr>
                <w:ilvl w:val="0"/>
                <w:numId w:val="5"/>
              </w:numPr>
              <w:tabs>
                <w:tab w:val="left" w:pos="243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ملاحظة الطلاب أثناء المناقشات وتحليل النصوص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0F22A9" w:rsidRPr="00691B91" w:rsidRDefault="000F22A9" w:rsidP="00F6093F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0F22A9" w:rsidRPr="00691B91" w:rsidRDefault="000F22A9" w:rsidP="00F6093F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0F22A9" w:rsidRPr="00691B91" w:rsidRDefault="000F22A9" w:rsidP="00F6093F">
            <w:pPr>
              <w:pStyle w:val="ad"/>
              <w:numPr>
                <w:ilvl w:val="0"/>
                <w:numId w:val="5"/>
              </w:numPr>
              <w:tabs>
                <w:tab w:val="left" w:pos="180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0F22A9" w:rsidRPr="00E8014E" w:rsidRDefault="000F22A9" w:rsidP="00FA4E50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F22A9" w:rsidRPr="00E8014E" w:rsidRDefault="000F22A9" w:rsidP="00FA4E50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0F22A9" w:rsidRPr="00E8014E" w:rsidTr="00E14468">
        <w:tc>
          <w:tcPr>
            <w:tcW w:w="686" w:type="dxa"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0F22A9" w:rsidRPr="00E8014E" w:rsidRDefault="000F22A9" w:rsidP="00FA4E5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96" w:type="dxa"/>
            <w:vMerge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0F22A9" w:rsidRPr="00E8014E" w:rsidRDefault="000F22A9" w:rsidP="00FA4E5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إظهار التعامل الحسن مع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وأنواعه .</w:t>
            </w:r>
            <w:proofErr w:type="gramEnd"/>
          </w:p>
        </w:tc>
        <w:tc>
          <w:tcPr>
            <w:tcW w:w="2896" w:type="dxa"/>
            <w:vMerge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0F22A9" w:rsidRPr="00E8014E" w:rsidRDefault="000F22A9" w:rsidP="00FA4E5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استنباط سبب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0F22A9" w:rsidRPr="00E8014E" w:rsidRDefault="000F22A9" w:rsidP="00FA4E5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</w:t>
            </w:r>
            <w:proofErr w:type="gram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قادراً  على</w:t>
            </w:r>
            <w:proofErr w:type="gramEnd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تنزيل المسائل على الواقع بعد تصورها.</w:t>
            </w:r>
          </w:p>
        </w:tc>
        <w:tc>
          <w:tcPr>
            <w:tcW w:w="2896" w:type="dxa"/>
            <w:vMerge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  <w:vAlign w:val="center"/>
          </w:tcPr>
          <w:p w:rsidR="000F22A9" w:rsidRPr="003B42CB" w:rsidRDefault="000F22A9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0F22A9" w:rsidRPr="00134897" w:rsidRDefault="000F22A9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96" w:type="dxa"/>
            <w:vMerge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  <w:vAlign w:val="center"/>
          </w:tcPr>
          <w:p w:rsidR="000F22A9" w:rsidRPr="003B42CB" w:rsidRDefault="000F22A9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0F22A9" w:rsidRPr="00134897" w:rsidRDefault="000F22A9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  <w:vAlign w:val="center"/>
          </w:tcPr>
          <w:p w:rsidR="000F22A9" w:rsidRPr="003B42CB" w:rsidRDefault="000F22A9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0F22A9" w:rsidRPr="00134897" w:rsidRDefault="000F22A9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96" w:type="dxa"/>
            <w:vMerge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  <w:vAlign w:val="center"/>
          </w:tcPr>
          <w:p w:rsidR="000F22A9" w:rsidRPr="003B42CB" w:rsidRDefault="000F22A9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0F22A9" w:rsidRPr="00134897" w:rsidRDefault="000F22A9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96" w:type="dxa"/>
            <w:vMerge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  <w:vAlign w:val="center"/>
          </w:tcPr>
          <w:p w:rsidR="000F22A9" w:rsidRPr="003B42CB" w:rsidRDefault="000F22A9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0F22A9" w:rsidRPr="00134897" w:rsidRDefault="000F22A9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تطبيق القواعد والأصول على فروع المسائل القديمة والمسائل </w:t>
            </w:r>
            <w:proofErr w:type="gramStart"/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  <w:vAlign w:val="center"/>
          </w:tcPr>
          <w:p w:rsidR="000F22A9" w:rsidRPr="003B42CB" w:rsidRDefault="000F22A9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2.11</w:t>
            </w:r>
          </w:p>
        </w:tc>
        <w:tc>
          <w:tcPr>
            <w:tcW w:w="2891" w:type="dxa"/>
            <w:vAlign w:val="center"/>
          </w:tcPr>
          <w:p w:rsidR="000F22A9" w:rsidRPr="00134897" w:rsidRDefault="000F22A9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96" w:type="dxa"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0F22A9" w:rsidRPr="00E14468" w:rsidRDefault="000F22A9" w:rsidP="00FA4E50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0F22A9" w:rsidRPr="00E8014E" w:rsidTr="00E14468">
        <w:tc>
          <w:tcPr>
            <w:tcW w:w="686" w:type="dxa"/>
            <w:vAlign w:val="center"/>
          </w:tcPr>
          <w:p w:rsidR="000F22A9" w:rsidRPr="003B42CB" w:rsidRDefault="000F22A9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0F22A9" w:rsidRPr="00134897" w:rsidRDefault="000F22A9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0F22A9" w:rsidRPr="00691B91" w:rsidRDefault="000F22A9" w:rsidP="00F6093F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تقويم أداء الطالب أثناء عمل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المجموعة .</w:t>
            </w:r>
            <w:proofErr w:type="gramEnd"/>
          </w:p>
          <w:p w:rsidR="000F22A9" w:rsidRPr="00691B91" w:rsidRDefault="000F22A9" w:rsidP="00F6093F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</w:t>
            </w:r>
            <w:proofErr w:type="gramEnd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الطلاب أثناء المناقشة والحوار الفقهي .</w:t>
            </w:r>
          </w:p>
          <w:p w:rsidR="000F22A9" w:rsidRPr="00691B91" w:rsidRDefault="000F22A9" w:rsidP="00F6093F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مراقبة مدى التزام الطالب بإنجاز المهام في الوقت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المحدد .</w:t>
            </w:r>
            <w:proofErr w:type="gramEnd"/>
          </w:p>
          <w:p w:rsidR="000F22A9" w:rsidRPr="00691B91" w:rsidRDefault="000F22A9" w:rsidP="00F6093F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المناظرات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0F22A9" w:rsidRPr="00E8014E" w:rsidRDefault="000F22A9" w:rsidP="00F6093F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</w:t>
            </w: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  <w:vAlign w:val="center"/>
          </w:tcPr>
          <w:p w:rsidR="000F22A9" w:rsidRPr="003B42CB" w:rsidRDefault="000F22A9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0F22A9" w:rsidRPr="00134897" w:rsidRDefault="000F22A9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إدارة الحوار الفقهي.</w:t>
            </w:r>
          </w:p>
        </w:tc>
        <w:tc>
          <w:tcPr>
            <w:tcW w:w="2896" w:type="dxa"/>
            <w:vMerge/>
          </w:tcPr>
          <w:p w:rsidR="000F22A9" w:rsidRPr="00E8014E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  <w:vAlign w:val="center"/>
          </w:tcPr>
          <w:p w:rsidR="000F22A9" w:rsidRPr="003B42CB" w:rsidRDefault="000F22A9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0F22A9" w:rsidRPr="00134897" w:rsidRDefault="000F22A9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ضمن فريق عمل.</w:t>
            </w:r>
          </w:p>
        </w:tc>
        <w:tc>
          <w:tcPr>
            <w:tcW w:w="2896" w:type="dxa"/>
            <w:vMerge/>
          </w:tcPr>
          <w:p w:rsidR="000F22A9" w:rsidRPr="00E8014E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  <w:vAlign w:val="center"/>
          </w:tcPr>
          <w:p w:rsidR="000F22A9" w:rsidRPr="003B42CB" w:rsidRDefault="000F22A9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0F22A9" w:rsidRPr="00134897" w:rsidRDefault="000F22A9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0F22A9" w:rsidRPr="00E8014E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  <w:vAlign w:val="center"/>
          </w:tcPr>
          <w:p w:rsidR="000F22A9" w:rsidRPr="003B42CB" w:rsidRDefault="000F22A9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0F22A9" w:rsidRPr="00134897" w:rsidRDefault="000F22A9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الأخلاقية وآداب الخلاف الفقهي.</w:t>
            </w:r>
          </w:p>
        </w:tc>
        <w:tc>
          <w:tcPr>
            <w:tcW w:w="2896" w:type="dxa"/>
            <w:vMerge/>
          </w:tcPr>
          <w:p w:rsidR="000F22A9" w:rsidRPr="00E8014E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  <w:vAlign w:val="center"/>
          </w:tcPr>
          <w:p w:rsidR="000F22A9" w:rsidRPr="003B42CB" w:rsidRDefault="000F22A9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0F22A9" w:rsidRPr="00134897" w:rsidRDefault="000F22A9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0F22A9" w:rsidRPr="00E8014E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  <w:vAlign w:val="center"/>
          </w:tcPr>
          <w:p w:rsidR="000F22A9" w:rsidRPr="003B42CB" w:rsidRDefault="000F22A9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0F22A9" w:rsidRPr="00134897" w:rsidRDefault="000F22A9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0F22A9" w:rsidRPr="00E8014E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  <w:vAlign w:val="center"/>
          </w:tcPr>
          <w:p w:rsidR="000F22A9" w:rsidRPr="003B42CB" w:rsidRDefault="000F22A9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0F22A9" w:rsidRPr="00134897" w:rsidRDefault="000F22A9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96" w:type="dxa"/>
            <w:vMerge/>
          </w:tcPr>
          <w:p w:rsidR="000F22A9" w:rsidRPr="00E8014E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0F22A9" w:rsidRPr="00E8014E" w:rsidTr="005B74CF">
        <w:tc>
          <w:tcPr>
            <w:tcW w:w="686" w:type="dxa"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0F22A9" w:rsidRPr="00134897" w:rsidRDefault="000F22A9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0F22A9" w:rsidRPr="00691B91" w:rsidRDefault="000F22A9" w:rsidP="00F6093F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</w:t>
            </w:r>
            <w:proofErr w:type="gram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الجوانب الشفوية والكتابية )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0F22A9" w:rsidRPr="00691B91" w:rsidRDefault="000F22A9" w:rsidP="00F6093F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الواجبات المنزلية </w:t>
            </w:r>
            <w:proofErr w:type="spell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المؤداة</w:t>
            </w:r>
            <w:proofErr w:type="spell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باستخدام التقنية الحديثة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مثل :</w:t>
            </w:r>
            <w:proofErr w:type="gram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البلاك بورد  .</w:t>
            </w:r>
          </w:p>
          <w:p w:rsidR="000F22A9" w:rsidRPr="00691B91" w:rsidRDefault="000F22A9" w:rsidP="00F6093F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الكتابية .</w:t>
            </w:r>
            <w:proofErr w:type="gramEnd"/>
          </w:p>
          <w:p w:rsidR="000F22A9" w:rsidRPr="00691B91" w:rsidRDefault="000F22A9" w:rsidP="00F6093F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تقييم أداء الطلاب في التطبيقات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0F22A9" w:rsidRPr="00E8014E" w:rsidRDefault="000F22A9" w:rsidP="00F6093F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الجوانب الالكترونية في البحوث العلمية والواجبات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0F22A9" w:rsidRPr="00134897" w:rsidRDefault="000F22A9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البحث الفقهي.</w:t>
            </w:r>
          </w:p>
        </w:tc>
        <w:tc>
          <w:tcPr>
            <w:tcW w:w="2896" w:type="dxa"/>
            <w:vMerge/>
          </w:tcPr>
          <w:p w:rsidR="000F22A9" w:rsidRPr="00E8014E" w:rsidRDefault="000F22A9" w:rsidP="00FA4E50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E14468">
        <w:tc>
          <w:tcPr>
            <w:tcW w:w="686" w:type="dxa"/>
          </w:tcPr>
          <w:p w:rsidR="000F22A9" w:rsidRPr="00857BFF" w:rsidRDefault="000F22A9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0F22A9" w:rsidRPr="00134897" w:rsidRDefault="000F22A9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التواصل مع أستاذه وزملائه.</w:t>
            </w:r>
          </w:p>
        </w:tc>
        <w:tc>
          <w:tcPr>
            <w:tcW w:w="2896" w:type="dxa"/>
            <w:vMerge/>
          </w:tcPr>
          <w:p w:rsidR="000F22A9" w:rsidRPr="00E8014E" w:rsidRDefault="000F22A9" w:rsidP="00FA4E50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5B74CF">
        <w:tc>
          <w:tcPr>
            <w:tcW w:w="686" w:type="dxa"/>
            <w:vAlign w:val="center"/>
          </w:tcPr>
          <w:p w:rsidR="000F22A9" w:rsidRPr="003B42CB" w:rsidRDefault="000F22A9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0F22A9" w:rsidRPr="00134897" w:rsidRDefault="000F22A9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0F22A9" w:rsidRPr="00E8014E" w:rsidRDefault="000F22A9" w:rsidP="00FA4E50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5B74CF">
        <w:tc>
          <w:tcPr>
            <w:tcW w:w="686" w:type="dxa"/>
            <w:vAlign w:val="center"/>
          </w:tcPr>
          <w:p w:rsidR="000F22A9" w:rsidRPr="003B42CB" w:rsidRDefault="000F22A9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0F22A9" w:rsidRPr="00134897" w:rsidRDefault="000F22A9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</w:t>
            </w:r>
            <w:proofErr w:type="spellEnd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تقديم الواجبات </w:t>
            </w:r>
            <w:proofErr w:type="gramStart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والتقارير .</w:t>
            </w:r>
            <w:proofErr w:type="gramEnd"/>
          </w:p>
        </w:tc>
        <w:tc>
          <w:tcPr>
            <w:tcW w:w="2896" w:type="dxa"/>
            <w:vMerge/>
          </w:tcPr>
          <w:p w:rsidR="000F22A9" w:rsidRPr="00E8014E" w:rsidRDefault="000F22A9" w:rsidP="00FA4E50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22A9" w:rsidRPr="00E8014E" w:rsidTr="005B74CF">
        <w:tc>
          <w:tcPr>
            <w:tcW w:w="686" w:type="dxa"/>
            <w:vAlign w:val="center"/>
          </w:tcPr>
          <w:p w:rsidR="000F22A9" w:rsidRPr="003B42CB" w:rsidRDefault="000F22A9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0F22A9" w:rsidRPr="00134897" w:rsidRDefault="000F22A9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0F22A9" w:rsidRPr="00E8014E" w:rsidRDefault="000F22A9" w:rsidP="00FA4E50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0F22A9" w:rsidRDefault="000F22A9" w:rsidP="00FA4E50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994684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proofErr w:type="gramEnd"/>
      <w:r w:rsidR="00994684" w:rsidRPr="00994684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994684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</w:t>
      </w:r>
      <w:proofErr w:type="gramStart"/>
      <w:r w:rsidR="00994684">
        <w:rPr>
          <w:rFonts w:ascii="Traditional Arabic" w:hAnsi="Traditional Arabic" w:cs="Traditional Arabic" w:hint="cs"/>
          <w:color w:val="FF0000"/>
          <w:rtl/>
        </w:rPr>
        <w:t>( نتائج</w:t>
      </w:r>
      <w:proofErr w:type="gramEnd"/>
      <w:r w:rsidR="00994684">
        <w:rPr>
          <w:rFonts w:ascii="Traditional Arabic" w:hAnsi="Traditional Arabic" w:cs="Traditional Arabic" w:hint="cs"/>
          <w:color w:val="FF0000"/>
          <w:rtl/>
        </w:rPr>
        <w:t xml:space="preserve">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994684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994684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="00994684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proofErr w:type="spellStart"/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إشراك الطلاب في </w:t>
            </w:r>
            <w:proofErr w:type="spellStart"/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المناشطالجماعية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4A5476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F466B1" w:rsidRPr="00EA3A93" w:rsidRDefault="00F466B1" w:rsidP="00F466B1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Default="00994684" w:rsidP="00994684">
      <w:pPr>
        <w:shd w:val="clear" w:color="auto" w:fill="FFFFFF" w:themeFill="background1"/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  <w:r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مصفوفة </w:t>
      </w:r>
      <w:proofErr w:type="gramStart"/>
      <w:r>
        <w:rPr>
          <w:rFonts w:asciiTheme="minorBidi" w:hAnsiTheme="minorBidi" w:cstheme="minorBidi" w:hint="cs"/>
          <w:sz w:val="28"/>
          <w:szCs w:val="28"/>
          <w:rtl/>
          <w:lang w:val="en-US"/>
        </w:rPr>
        <w:t>الاختبار :</w:t>
      </w:r>
      <w:proofErr w:type="gramEnd"/>
    </w:p>
    <w:p w:rsidR="00994684" w:rsidRPr="00EA3A93" w:rsidRDefault="00994684" w:rsidP="00994684">
      <w:pPr>
        <w:shd w:val="clear" w:color="auto" w:fill="FFFFFF" w:themeFill="background1"/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</w:p>
    <w:tbl>
      <w:tblPr>
        <w:tblStyle w:val="ac"/>
        <w:tblW w:w="9781" w:type="dxa"/>
        <w:tblInd w:w="-459" w:type="dxa"/>
        <w:tblLook w:val="04A0" w:firstRow="1" w:lastRow="0" w:firstColumn="1" w:lastColumn="0" w:noHBand="0" w:noVBand="1"/>
      </w:tblPr>
      <w:tblGrid>
        <w:gridCol w:w="992"/>
        <w:gridCol w:w="987"/>
        <w:gridCol w:w="992"/>
        <w:gridCol w:w="1074"/>
        <w:gridCol w:w="957"/>
        <w:gridCol w:w="4779"/>
      </w:tblGrid>
      <w:tr w:rsidR="00F466B1" w:rsidRPr="00B66391" w:rsidTr="00F466B1"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الدرجة </w:t>
            </w:r>
            <w:r w:rsidRPr="00DF6FFF">
              <w:rPr>
                <w:rFonts w:hint="cs"/>
                <w:sz w:val="28"/>
                <w:szCs w:val="28"/>
                <w:highlight w:val="lightGray"/>
                <w:rtl/>
                <w:lang w:val="en-US"/>
              </w:rPr>
              <w:t>التقريبية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المستحقة من </w:t>
            </w: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074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F466B1" w:rsidRPr="00B66391" w:rsidTr="00F466B1"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4.6</w:t>
            </w:r>
          </w:p>
        </w:tc>
        <w:tc>
          <w:tcPr>
            <w:tcW w:w="98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1074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8</w:t>
            </w:r>
          </w:p>
        </w:tc>
        <w:tc>
          <w:tcPr>
            <w:tcW w:w="4779" w:type="dxa"/>
            <w:shd w:val="clear" w:color="auto" w:fill="auto"/>
          </w:tcPr>
          <w:p w:rsidR="00F466B1" w:rsidRPr="00C55ED9" w:rsidRDefault="00F466B1" w:rsidP="000F22A9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البيع </w:t>
            </w:r>
          </w:p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466B1" w:rsidRPr="00B66391" w:rsidTr="00F466B1"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3.3</w:t>
            </w:r>
          </w:p>
        </w:tc>
        <w:tc>
          <w:tcPr>
            <w:tcW w:w="98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6.7 %</w:t>
            </w:r>
          </w:p>
        </w:tc>
        <w:tc>
          <w:tcPr>
            <w:tcW w:w="95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البيوع المنهي عنها </w:t>
            </w:r>
          </w:p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F466B1" w:rsidRPr="00B66391" w:rsidTr="00F466B1"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8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6.7 %</w:t>
            </w:r>
          </w:p>
        </w:tc>
        <w:tc>
          <w:tcPr>
            <w:tcW w:w="95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الشروط في البيع</w:t>
            </w:r>
          </w:p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F466B1" w:rsidRPr="00B66391" w:rsidTr="00F466B1"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98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1074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8</w:t>
            </w:r>
          </w:p>
        </w:tc>
        <w:tc>
          <w:tcPr>
            <w:tcW w:w="4779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الخيار</w:t>
            </w:r>
          </w:p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F466B1" w:rsidRPr="00B66391" w:rsidTr="00F466B1"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8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6.7 %</w:t>
            </w:r>
          </w:p>
        </w:tc>
        <w:tc>
          <w:tcPr>
            <w:tcW w:w="95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التصرف في المبيع</w:t>
            </w:r>
          </w:p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F466B1" w:rsidRPr="00B66391" w:rsidTr="00F466B1"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98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1074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8</w:t>
            </w:r>
          </w:p>
        </w:tc>
        <w:tc>
          <w:tcPr>
            <w:tcW w:w="4779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الربا والصرف</w:t>
            </w:r>
          </w:p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F466B1" w:rsidRPr="00B66391" w:rsidTr="00F466B1"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6.7 %</w:t>
            </w:r>
          </w:p>
        </w:tc>
        <w:tc>
          <w:tcPr>
            <w:tcW w:w="95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بيع الأصول والثمار</w:t>
            </w:r>
          </w:p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F466B1" w:rsidRPr="00B66391" w:rsidTr="00F466B1"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8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6.7 %</w:t>
            </w:r>
          </w:p>
        </w:tc>
        <w:tc>
          <w:tcPr>
            <w:tcW w:w="957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السلم </w:t>
            </w:r>
          </w:p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F466B1" w:rsidRPr="00B66391" w:rsidTr="00F466B1"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8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6.7 %</w:t>
            </w:r>
          </w:p>
        </w:tc>
        <w:tc>
          <w:tcPr>
            <w:tcW w:w="957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القرض</w:t>
            </w:r>
          </w:p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F466B1" w:rsidRPr="00B66391" w:rsidTr="00F466B1"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2.3</w:t>
            </w:r>
          </w:p>
        </w:tc>
        <w:tc>
          <w:tcPr>
            <w:tcW w:w="98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6.7 %</w:t>
            </w:r>
          </w:p>
        </w:tc>
        <w:tc>
          <w:tcPr>
            <w:tcW w:w="957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الرهن</w:t>
            </w:r>
          </w:p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F466B1" w:rsidRPr="00B66391" w:rsidTr="00F466B1"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8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6.7 %</w:t>
            </w:r>
          </w:p>
        </w:tc>
        <w:tc>
          <w:tcPr>
            <w:tcW w:w="957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الضمان والكفالة والحوالة</w:t>
            </w:r>
          </w:p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F466B1" w:rsidRPr="00B66391" w:rsidTr="00F466B1"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87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F466B1" w:rsidRPr="00B66391" w:rsidRDefault="00F466B1" w:rsidP="000F22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6.7 %</w:t>
            </w:r>
          </w:p>
        </w:tc>
        <w:tc>
          <w:tcPr>
            <w:tcW w:w="957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الصلح</w:t>
            </w:r>
          </w:p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F466B1" w:rsidRPr="00B66391" w:rsidTr="00F466B1">
        <w:tc>
          <w:tcPr>
            <w:tcW w:w="992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64.5</w:t>
            </w:r>
          </w:p>
        </w:tc>
        <w:tc>
          <w:tcPr>
            <w:tcW w:w="1074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60</w:t>
            </w:r>
          </w:p>
        </w:tc>
        <w:tc>
          <w:tcPr>
            <w:tcW w:w="4779" w:type="dxa"/>
            <w:shd w:val="clear" w:color="auto" w:fill="auto"/>
          </w:tcPr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المجموع</w:t>
            </w:r>
          </w:p>
          <w:p w:rsidR="00F466B1" w:rsidRDefault="00F466B1" w:rsidP="000F22A9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</w:tbl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</w:t>
            </w:r>
            <w:proofErr w:type="spellEnd"/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D96762" w:rsidRPr="00B66124" w:rsidRDefault="00D96762" w:rsidP="00D96762">
      <w:pPr>
        <w:jc w:val="center"/>
        <w:rPr>
          <w:sz w:val="28"/>
          <w:szCs w:val="28"/>
          <w:rtl/>
        </w:rPr>
      </w:pPr>
      <w:r w:rsidRPr="00B66124">
        <w:rPr>
          <w:rFonts w:cs="PT Bold Heading" w:hint="cs"/>
          <w:sz w:val="28"/>
          <w:szCs w:val="28"/>
          <w:rtl/>
        </w:rPr>
        <w:lastRenderedPageBreak/>
        <w:t xml:space="preserve">كشف النتائج لقياس مخرج التعلم (إذا كان </w:t>
      </w:r>
      <w:proofErr w:type="gramStart"/>
      <w:r w:rsidRPr="00B66124">
        <w:rPr>
          <w:rFonts w:cs="PT Bold Heading" w:hint="cs"/>
          <w:sz w:val="28"/>
          <w:szCs w:val="28"/>
          <w:rtl/>
        </w:rPr>
        <w:t>مطلوبا )</w:t>
      </w: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0;margin-top:34.65pt;width:396pt;height:123.75pt;flip:x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D96762" w:rsidRDefault="00D96762" w:rsidP="00D9676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D96762" w:rsidRPr="001A6CDD" w:rsidRDefault="00D96762" w:rsidP="00D9676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D96762" w:rsidRPr="00B66124" w:rsidRDefault="00D96762" w:rsidP="00D96762">
      <w:pPr>
        <w:pStyle w:val="ad"/>
        <w:numPr>
          <w:ilvl w:val="0"/>
          <w:numId w:val="18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D96762" w:rsidRPr="00B66124" w:rsidRDefault="00D96762" w:rsidP="00D96762">
      <w:pPr>
        <w:pStyle w:val="ad"/>
        <w:numPr>
          <w:ilvl w:val="0"/>
          <w:numId w:val="18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D96762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762" w:rsidRPr="00B66124" w:rsidRDefault="00D96762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D96762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96762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96762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96762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96762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96762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96762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96762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96762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762" w:rsidRPr="00B66124" w:rsidRDefault="00D96762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62" w:rsidRPr="00B66124" w:rsidRDefault="00D96762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D96762" w:rsidRPr="00B66124" w:rsidRDefault="00D96762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D96762" w:rsidRPr="00B66124" w:rsidRDefault="00D96762" w:rsidP="00D96762">
      <w:pPr>
        <w:rPr>
          <w:sz w:val="28"/>
          <w:szCs w:val="28"/>
          <w:rtl/>
        </w:rPr>
      </w:pPr>
    </w:p>
    <w:p w:rsidR="00D96762" w:rsidRPr="00B66124" w:rsidRDefault="00D96762" w:rsidP="00D96762">
      <w:pPr>
        <w:pStyle w:val="ad"/>
        <w:numPr>
          <w:ilvl w:val="0"/>
          <w:numId w:val="19"/>
        </w:numPr>
        <w:bidi/>
        <w:spacing w:line="259" w:lineRule="auto"/>
        <w:rPr>
          <w:sz w:val="28"/>
          <w:szCs w:val="28"/>
        </w:rPr>
      </w:pPr>
      <w:r w:rsidRPr="00B66124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B66124">
        <w:rPr>
          <w:b/>
          <w:bCs/>
          <w:sz w:val="28"/>
          <w:szCs w:val="28"/>
          <w:rtl/>
        </w:rPr>
        <w:t xml:space="preserve">الكلية </w:t>
      </w:r>
      <w:r w:rsidRPr="00B6612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66124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B66124">
        <w:rPr>
          <w:b/>
          <w:bCs/>
          <w:sz w:val="28"/>
          <w:szCs w:val="28"/>
          <w:rtl/>
        </w:rPr>
        <w:t>المستوى الفعلي:</w:t>
      </w:r>
      <w:r w:rsidRPr="00B66124">
        <w:rPr>
          <w:rFonts w:hint="cs"/>
          <w:b/>
          <w:bCs/>
          <w:sz w:val="28"/>
          <w:szCs w:val="28"/>
          <w:rtl/>
        </w:rPr>
        <w:t xml:space="preserve"> </w:t>
      </w:r>
    </w:p>
    <w:p w:rsidR="00D96762" w:rsidRPr="00B66124" w:rsidRDefault="00D96762" w:rsidP="00D96762">
      <w:pPr>
        <w:pStyle w:val="ad"/>
        <w:numPr>
          <w:ilvl w:val="0"/>
          <w:numId w:val="19"/>
        </w:numPr>
        <w:bidi/>
        <w:spacing w:line="259" w:lineRule="auto"/>
        <w:rPr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B66124">
        <w:rPr>
          <w:rFonts w:hint="cs"/>
          <w:sz w:val="28"/>
          <w:szCs w:val="28"/>
          <w:rtl/>
        </w:rPr>
        <w:t>(</w:t>
      </w:r>
      <w:r w:rsidRPr="00B66124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B66124">
        <w:rPr>
          <w:rFonts w:hint="cs"/>
          <w:sz w:val="28"/>
          <w:szCs w:val="28"/>
          <w:rtl/>
        </w:rPr>
        <w:t>):</w:t>
      </w:r>
    </w:p>
    <w:p w:rsidR="00D96762" w:rsidRPr="00B66124" w:rsidRDefault="00D96762" w:rsidP="00D96762">
      <w:pPr>
        <w:pStyle w:val="ad"/>
        <w:numPr>
          <w:ilvl w:val="0"/>
          <w:numId w:val="20"/>
        </w:numPr>
        <w:bidi/>
        <w:spacing w:line="259" w:lineRule="auto"/>
        <w:rPr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أولويات التحسين:</w:t>
      </w:r>
      <w:r w:rsidRPr="00B66124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p w:rsidR="00D96762" w:rsidRPr="00B66124" w:rsidRDefault="00D96762" w:rsidP="00D96762">
      <w:pPr>
        <w:rPr>
          <w:sz w:val="32"/>
          <w:szCs w:val="32"/>
        </w:rPr>
      </w:pPr>
    </w:p>
    <w:p w:rsidR="00B82FD8" w:rsidRPr="00D96762" w:rsidRDefault="00B82FD8" w:rsidP="00BC175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bookmarkStart w:id="1" w:name="_GoBack"/>
      <w:bookmarkEnd w:id="1"/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E44" w:rsidRDefault="00800E44">
      <w:r>
        <w:separator/>
      </w:r>
    </w:p>
  </w:endnote>
  <w:endnote w:type="continuationSeparator" w:id="0">
    <w:p w:rsidR="00800E44" w:rsidRDefault="0080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A9" w:rsidRPr="00E85FEB" w:rsidRDefault="000F22A9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0F22A9" w:rsidRDefault="000F22A9" w:rsidP="00A97885">
    <w:pPr>
      <w:pStyle w:val="a3"/>
      <w:bidi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7A5E" w:rsidRPr="002E7A5E">
      <w:rPr>
        <w:noProof/>
        <w:rtl/>
        <w:lang w:val="ar-SA"/>
      </w:rPr>
      <w:t>9</w:t>
    </w:r>
    <w:r>
      <w:rPr>
        <w:noProof/>
        <w:lang w:val="ar-SA"/>
      </w:rPr>
      <w:fldChar w:fldCharType="end"/>
    </w:r>
  </w:p>
  <w:p w:rsidR="000F22A9" w:rsidRPr="0094487B" w:rsidRDefault="000F22A9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A9" w:rsidRPr="00BD314D" w:rsidRDefault="000F22A9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0F22A9" w:rsidRDefault="000F22A9" w:rsidP="003A369E">
    <w:pPr>
      <w:pStyle w:val="a3"/>
      <w:bidi/>
    </w:pPr>
  </w:p>
  <w:p w:rsidR="000F22A9" w:rsidRDefault="000F22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E44" w:rsidRDefault="00800E44">
      <w:r>
        <w:separator/>
      </w:r>
    </w:p>
  </w:footnote>
  <w:footnote w:type="continuationSeparator" w:id="0">
    <w:p w:rsidR="00800E44" w:rsidRDefault="0080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A9" w:rsidRDefault="000F22A9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22A9" w:rsidRPr="00E9121F" w:rsidRDefault="000F22A9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6162"/>
    <w:multiLevelType w:val="hybridMultilevel"/>
    <w:tmpl w:val="6F2EC640"/>
    <w:lvl w:ilvl="0" w:tplc="62DE35AC">
      <w:numFmt w:val="bullet"/>
      <w:lvlText w:val="-"/>
      <w:lvlJc w:val="left"/>
      <w:pPr>
        <w:ind w:left="4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4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604A8"/>
    <w:multiLevelType w:val="hybridMultilevel"/>
    <w:tmpl w:val="AF10AAA4"/>
    <w:lvl w:ilvl="0" w:tplc="C7D4AAB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17734"/>
    <w:multiLevelType w:val="hybridMultilevel"/>
    <w:tmpl w:val="665AF040"/>
    <w:lvl w:ilvl="0" w:tplc="C7D4AAB2">
      <w:numFmt w:val="bullet"/>
      <w:lvlText w:val="-"/>
      <w:lvlJc w:val="left"/>
      <w:pPr>
        <w:ind w:left="45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8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0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D3F40"/>
    <w:multiLevelType w:val="hybridMultilevel"/>
    <w:tmpl w:val="E3CA475C"/>
    <w:lvl w:ilvl="0" w:tplc="C7D4A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16"/>
  </w:num>
  <w:num w:numId="11">
    <w:abstractNumId w:val="8"/>
  </w:num>
  <w:num w:numId="12">
    <w:abstractNumId w:val="18"/>
  </w:num>
  <w:num w:numId="13">
    <w:abstractNumId w:val="19"/>
  </w:num>
  <w:num w:numId="14">
    <w:abstractNumId w:val="17"/>
  </w:num>
  <w:num w:numId="15">
    <w:abstractNumId w:val="6"/>
  </w:num>
  <w:num w:numId="16">
    <w:abstractNumId w:val="3"/>
  </w:num>
  <w:num w:numId="17">
    <w:abstractNumId w:val="7"/>
  </w:num>
  <w:num w:numId="18">
    <w:abstractNumId w:val="5"/>
  </w:num>
  <w:num w:numId="19">
    <w:abstractNumId w:val="15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1ADE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2A9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E7A5E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2EE1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6646D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33A6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CA7"/>
    <w:rsid w:val="00535F63"/>
    <w:rsid w:val="00536756"/>
    <w:rsid w:val="00536A8A"/>
    <w:rsid w:val="00536AA3"/>
    <w:rsid w:val="00537165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0182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2886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0ED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367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523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185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2DA5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0E44"/>
    <w:rsid w:val="00801135"/>
    <w:rsid w:val="00801EC2"/>
    <w:rsid w:val="008038F3"/>
    <w:rsid w:val="008058C0"/>
    <w:rsid w:val="00805F2C"/>
    <w:rsid w:val="008068D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8BC"/>
    <w:rsid w:val="00865C7A"/>
    <w:rsid w:val="00866160"/>
    <w:rsid w:val="00866C76"/>
    <w:rsid w:val="00870509"/>
    <w:rsid w:val="00872DC6"/>
    <w:rsid w:val="008731BF"/>
    <w:rsid w:val="0087361F"/>
    <w:rsid w:val="00873A38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8EE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468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3966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2F57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3B5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270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BF7655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732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6AC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1C1E"/>
    <w:rsid w:val="00CF22B7"/>
    <w:rsid w:val="00CF24B1"/>
    <w:rsid w:val="00CF25CB"/>
    <w:rsid w:val="00CF2930"/>
    <w:rsid w:val="00CF2C46"/>
    <w:rsid w:val="00CF2CF2"/>
    <w:rsid w:val="00CF316C"/>
    <w:rsid w:val="00CF3BB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63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3D87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762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379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6B1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93F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4E50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24F2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AB51B6-09BF-4BE8-9671-ABD455C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">
    <w:name w:val="TableGrid"/>
    <w:rsid w:val="00D967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369D12-AC8D-448A-ACDB-94A1A169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2585</Words>
  <Characters>14739</Characters>
  <Application>Microsoft Office Word</Application>
  <DocSecurity>0</DocSecurity>
  <Lines>122</Lines>
  <Paragraphs>34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7</cp:revision>
  <cp:lastPrinted>2016-01-19T12:24:00Z</cp:lastPrinted>
  <dcterms:created xsi:type="dcterms:W3CDTF">2018-04-08T15:26:00Z</dcterms:created>
  <dcterms:modified xsi:type="dcterms:W3CDTF">2019-03-06T17:43:00Z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