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 w:hint="cs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C01AAC" w:rsidRPr="00C01AAC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فرائض</w:t>
      </w:r>
      <w:proofErr w:type="gramEnd"/>
      <w:r w:rsidR="00C01AAC" w:rsidRPr="00C01AAC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 xml:space="preserve"> 2</w:t>
      </w:r>
    </w:p>
    <w:p w:rsidR="00347305" w:rsidRDefault="00BB4D07" w:rsidP="008E616F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8E616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353</w:t>
      </w:r>
    </w:p>
    <w:p w:rsidR="00853334" w:rsidRDefault="00853334" w:rsidP="00853334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أستاذ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المقرر :</w:t>
      </w:r>
      <w:proofErr w:type="gramEnd"/>
    </w:p>
    <w:p w:rsidR="00853334" w:rsidRPr="00E8014E" w:rsidRDefault="00853334" w:rsidP="00853334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A217AA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فرائض</w:t>
            </w:r>
            <w:proofErr w:type="spellEnd"/>
            <w:proofErr w:type="gramEnd"/>
            <w:r w:rsidR="00A217AA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(2)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8E616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gramEnd"/>
            <w:r w:rsidR="008E616F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353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E8014E" w:rsidRDefault="00B82FD8" w:rsidP="002F7AB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2F7ABB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2F7ABB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01A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01A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01A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01A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01A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C01A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11064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410"/>
        <w:gridCol w:w="1417"/>
        <w:gridCol w:w="3255"/>
      </w:tblGrid>
      <w:tr w:rsidR="00355FAC" w:rsidRPr="00857A54" w:rsidTr="00CA67E4">
        <w:tc>
          <w:tcPr>
            <w:tcW w:w="7809" w:type="dxa"/>
            <w:gridSpan w:val="3"/>
            <w:vAlign w:val="center"/>
          </w:tcPr>
          <w:p w:rsidR="00355FAC" w:rsidRPr="00857A54" w:rsidRDefault="00355FAC" w:rsidP="00857A54">
            <w:pPr>
              <w:numPr>
                <w:ilvl w:val="0"/>
                <w:numId w:val="25"/>
              </w:num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التغطية للموضوعات المخطط </w:t>
            </w: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لها :</w:t>
            </w:r>
            <w:proofErr w:type="gramEnd"/>
          </w:p>
        </w:tc>
        <w:tc>
          <w:tcPr>
            <w:tcW w:w="3255" w:type="dxa"/>
          </w:tcPr>
          <w:p w:rsidR="00355FAC" w:rsidRPr="00857A54" w:rsidRDefault="00355FAC" w:rsidP="00355FAC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355FAC" w:rsidRPr="00857A54" w:rsidTr="00CA67E4">
        <w:trPr>
          <w:trHeight w:val="668"/>
        </w:trPr>
        <w:tc>
          <w:tcPr>
            <w:tcW w:w="39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857A54" w:rsidRDefault="00355FAC" w:rsidP="00857A54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الموضوعات التي تمت تغطيتها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857A54" w:rsidRDefault="00355FAC" w:rsidP="00857A54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ساعات التدريس المخطط لها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5FAC" w:rsidRPr="00CA67E4" w:rsidRDefault="00355FAC" w:rsidP="00CA67E4">
            <w:pPr>
              <w:bidi/>
              <w:spacing w:after="120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A67E4">
              <w:rPr>
                <w:rFonts w:ascii="Traditional Arabic" w:hAnsi="Traditional Arabic" w:cs="Traditional Arabic"/>
                <w:sz w:val="22"/>
                <w:szCs w:val="22"/>
                <w:rtl/>
                <w:lang w:bidi="ar-EG"/>
              </w:rPr>
              <w:t>ساعات التدريس</w:t>
            </w:r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الفعلية 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D9D9D9"/>
          </w:tcPr>
          <w:p w:rsidR="00355FAC" w:rsidRPr="00CA67E4" w:rsidRDefault="007B6196" w:rsidP="00CA67E4">
            <w:pPr>
              <w:bidi/>
              <w:spacing w:after="120"/>
              <w:rPr>
                <w:rFonts w:ascii="Traditional Arabic" w:hAnsi="Traditional Arabic" w:cs="Traditional Arabic"/>
                <w:sz w:val="22"/>
                <w:szCs w:val="22"/>
                <w:rtl/>
                <w:lang w:bidi="ar-EG"/>
              </w:rPr>
            </w:pPr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 xml:space="preserve">أسباب </w:t>
            </w:r>
            <w:proofErr w:type="gramStart"/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>الاختلاف ،</w:t>
            </w:r>
            <w:proofErr w:type="gramEnd"/>
            <w:r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 xml:space="preserve"> إذا زادت نسبة الاختلاف عن عدد الساعات المخطط لها مسبقا 25</w:t>
            </w:r>
            <w:r w:rsidR="00CB2E60" w:rsidRPr="00CA67E4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EG"/>
              </w:rPr>
              <w:t>%</w:t>
            </w:r>
          </w:p>
        </w:tc>
      </w:tr>
      <w:tr w:rsidR="00253763" w:rsidRPr="00857A54" w:rsidTr="00CA67E4">
        <w:trPr>
          <w:trHeight w:val="1031"/>
        </w:trPr>
        <w:tc>
          <w:tcPr>
            <w:tcW w:w="3982" w:type="dxa"/>
          </w:tcPr>
          <w:p w:rsidR="00EC76E8" w:rsidRPr="00EC76E8" w:rsidRDefault="00EC76E8" w:rsidP="00EC76E8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</w:pPr>
            <w:proofErr w:type="gramStart"/>
            <w:r w:rsidRPr="00EC76E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التعصيب :</w:t>
            </w:r>
            <w:proofErr w:type="gramEnd"/>
          </w:p>
          <w:p w:rsidR="00EC76E8" w:rsidRPr="00EC76E8" w:rsidRDefault="00EC76E8" w:rsidP="00EC76E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المراد بالتعصيب، المراد </w:t>
            </w:r>
            <w:proofErr w:type="gramStart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بالعصبة ،</w:t>
            </w:r>
            <w:proofErr w:type="gramEnd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أقسام العصبة باعتبار موجبها.</w:t>
            </w:r>
          </w:p>
          <w:p w:rsidR="00EC76E8" w:rsidRPr="00EC76E8" w:rsidRDefault="00EC76E8" w:rsidP="00EC76E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العصبة النسبية </w:t>
            </w:r>
            <w:proofErr w:type="gramStart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وأقسامها :</w:t>
            </w:r>
            <w:proofErr w:type="gramEnd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العصبة بالنفس : ضابطهم ، بيانهم ، وجه تسميتهم .</w:t>
            </w:r>
          </w:p>
          <w:p w:rsidR="00EC76E8" w:rsidRPr="00EC76E8" w:rsidRDefault="00EC76E8" w:rsidP="00EC76E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العصبة </w:t>
            </w:r>
            <w:proofErr w:type="gramStart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بالغير :</w:t>
            </w:r>
            <w:proofErr w:type="gramEnd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بيانهم ، دليلهم ، وجه تسميتهم ، خلاف ابن مسعود في بعضهم، الأخ المبارك ، والأخ </w:t>
            </w:r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>المشؤوم .</w:t>
            </w:r>
          </w:p>
          <w:p w:rsidR="00EC76E8" w:rsidRPr="00EC76E8" w:rsidRDefault="00EC76E8" w:rsidP="00EC76E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العصبة مع </w:t>
            </w:r>
            <w:proofErr w:type="gramStart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الغير :</w:t>
            </w:r>
            <w:proofErr w:type="gramEnd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بيانهم ، خلاف العلماء فيهم .</w:t>
            </w:r>
          </w:p>
          <w:p w:rsidR="00EC76E8" w:rsidRPr="00EC76E8" w:rsidRDefault="00EC76E8" w:rsidP="00EC76E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أحكام العصبة </w:t>
            </w:r>
            <w:proofErr w:type="gramStart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بالنفس ،</w:t>
            </w:r>
            <w:proofErr w:type="gramEnd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ودليل كل حكم ، أحكام العصبة بالغير، ومع الغير ، مذاهب العلماء في جهات العصبة بالنفس ، كيفية التوريث حال اجتماع </w:t>
            </w:r>
            <w:proofErr w:type="spellStart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عاصبين</w:t>
            </w:r>
            <w:proofErr w:type="spellEnd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فأكثر .</w:t>
            </w:r>
          </w:p>
          <w:p w:rsidR="00EC76E8" w:rsidRPr="00EC76E8" w:rsidRDefault="00EC76E8" w:rsidP="00EC76E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-العصبة </w:t>
            </w:r>
            <w:proofErr w:type="gramStart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السببية :</w:t>
            </w:r>
            <w:proofErr w:type="gramEnd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بيانها وأحكامها .</w:t>
            </w:r>
          </w:p>
          <w:p w:rsidR="00253763" w:rsidRPr="007038BE" w:rsidRDefault="00EC76E8" w:rsidP="00EC76E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   تطبيقات عامة على </w:t>
            </w:r>
            <w:proofErr w:type="gramStart"/>
            <w:r w:rsidRPr="00EC76E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العصبة .</w:t>
            </w:r>
            <w:proofErr w:type="gramEnd"/>
          </w:p>
        </w:tc>
        <w:tc>
          <w:tcPr>
            <w:tcW w:w="2410" w:type="dxa"/>
          </w:tcPr>
          <w:p w:rsidR="00253763" w:rsidRPr="00857A54" w:rsidRDefault="00EC76E8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C76E8">
              <w:rPr>
                <w:rFonts w:ascii="Traditional Arabic" w:hAnsi="Traditional Arabic" w:cs="Traditional Arabic" w:hint="cs"/>
                <w:color w:val="17365D" w:themeColor="text2" w:themeShade="BF"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417" w:type="dxa"/>
          </w:tcPr>
          <w:p w:rsidR="00253763" w:rsidRPr="00E8014E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253763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  <w:p w:rsidR="00253763" w:rsidRPr="00E8014E" w:rsidRDefault="00253763" w:rsidP="00253763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3255" w:type="dxa"/>
          </w:tcPr>
          <w:p w:rsidR="00B959A3" w:rsidRPr="00B959A3" w:rsidRDefault="00B959A3" w:rsidP="00B959A3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FF0000"/>
                <w:sz w:val="28"/>
                <w:szCs w:val="28"/>
                <w:lang w:bidi="ar-EG"/>
              </w:rPr>
            </w:pPr>
            <w:r w:rsidRPr="00B959A3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- يكتب لا يوجد</w:t>
            </w:r>
          </w:p>
          <w:p w:rsidR="00253763" w:rsidRPr="00857A54" w:rsidRDefault="00B959A3" w:rsidP="00B959A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ب- يبين سبب اختلاف ساعات </w:t>
            </w:r>
            <w:proofErr w:type="spellStart"/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التتدريس</w:t>
            </w:r>
            <w:proofErr w:type="spellEnd"/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الخاصة بالعضوة عن المخطط </w:t>
            </w:r>
            <w:proofErr w:type="gramStart"/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لها  (</w:t>
            </w:r>
            <w:proofErr w:type="gramEnd"/>
            <w:r w:rsidRPr="00B959A3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كوجود مؤتمر</w:t>
            </w:r>
            <w:r w:rsidRPr="00B959A3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للقسم)</w:t>
            </w:r>
          </w:p>
        </w:tc>
      </w:tr>
      <w:tr w:rsidR="00253763" w:rsidRPr="00857A54" w:rsidTr="00CA67E4">
        <w:tc>
          <w:tcPr>
            <w:tcW w:w="3982" w:type="dxa"/>
          </w:tcPr>
          <w:p w:rsidR="00B44BDF" w:rsidRPr="00B44BDF" w:rsidRDefault="00B44BDF" w:rsidP="00B44BDF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B44BDF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الحجب:</w:t>
            </w:r>
          </w:p>
          <w:p w:rsidR="00B44BDF" w:rsidRPr="00B44BDF" w:rsidRDefault="00B44BDF" w:rsidP="00B44BDF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proofErr w:type="gramStart"/>
            <w:r w:rsidRPr="00B44BD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تعريفه ،</w:t>
            </w:r>
            <w:proofErr w:type="gramEnd"/>
            <w:r w:rsidRPr="00B44BD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أهميته ، أنواعه:  حجب الأوصاف :حجب الأشخاص :  الفرق بينهما. أقسام حجب الأشخاص.</w:t>
            </w:r>
          </w:p>
          <w:p w:rsidR="00B44BDF" w:rsidRPr="00B44BDF" w:rsidRDefault="00B44BDF" w:rsidP="00B44BDF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B44BD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حجب </w:t>
            </w:r>
            <w:proofErr w:type="gramStart"/>
            <w:r w:rsidRPr="00B44BD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الحرمان :</w:t>
            </w:r>
            <w:proofErr w:type="gramEnd"/>
            <w:r w:rsidRPr="00B44BD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تعريفه ، دخوله على الورثة ، حجب النقصان : تعريفه، أنواعه ، القواعد التي يدور عليها حجب الحرمان ، أقسام الورثة بالنسبة لحجب الحرمان .</w:t>
            </w:r>
          </w:p>
          <w:p w:rsidR="00253763" w:rsidRPr="007038BE" w:rsidRDefault="00B44BDF" w:rsidP="00B44BDF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B44BD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المسألة </w:t>
            </w:r>
            <w:proofErr w:type="gramStart"/>
            <w:r w:rsidRPr="00B44BD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المشركة :</w:t>
            </w:r>
            <w:proofErr w:type="gramEnd"/>
            <w:r w:rsidRPr="00B44BDF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أركانها ، أسماؤها ، صلتها بالتعصيب والحجب ، مذاهب العلماء فيها ، كيفية قسمتها على الخلاف ، تطبيقات عامة على الحجب .</w:t>
            </w:r>
          </w:p>
        </w:tc>
        <w:tc>
          <w:tcPr>
            <w:tcW w:w="2410" w:type="dxa"/>
          </w:tcPr>
          <w:p w:rsidR="00253763" w:rsidRPr="00B44BDF" w:rsidRDefault="00B44BDF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  <w:lang w:val="en-US"/>
              </w:rPr>
            </w:pPr>
            <w:r w:rsidRPr="00B44BDF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EB73DE" w:rsidRP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توريث الإخوة مع </w:t>
            </w:r>
            <w:proofErr w:type="gramStart"/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الجد ،</w:t>
            </w:r>
            <w:proofErr w:type="gramEnd"/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وما يتعلق بذلك من أحكام : وجه إفرادها بالبحث ، المراد بالجد والإخوة ، موقف السلف منها ، ، المواضع التي يخالف الجد فيها الأب ، مذاهب العلماء في توريث الإخوة مع الجد ، كيفية توريث الإخوة مع الجد عند القائلين بالتوريث :</w:t>
            </w:r>
          </w:p>
          <w:p w:rsidR="00EB73DE" w:rsidRP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proofErr w:type="gramStart"/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المعادة ،</w:t>
            </w:r>
            <w:proofErr w:type="gramEnd"/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معناها وصورها .</w:t>
            </w:r>
          </w:p>
          <w:p w:rsidR="00253763" w:rsidRPr="007038B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المسألة </w:t>
            </w:r>
            <w:proofErr w:type="gramStart"/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الأكدرية :</w:t>
            </w:r>
            <w:proofErr w:type="gramEnd"/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أركانها ، سبب تسميتها ، قسمتها ، تطبيقات عامة على مسائل الجد والإخوة </w:t>
            </w:r>
          </w:p>
          <w:p w:rsidR="00EB73DE" w:rsidRP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</w:pPr>
            <w:proofErr w:type="gramStart"/>
            <w:r w:rsidRPr="00EB73DE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حساب  المواريث</w:t>
            </w:r>
            <w:proofErr w:type="gramEnd"/>
            <w:r w:rsidRPr="00EB73DE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: </w:t>
            </w:r>
          </w:p>
          <w:p w:rsidR="00EB73DE" w:rsidRP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proofErr w:type="gramStart"/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>تعريفه ،</w:t>
            </w:r>
            <w:proofErr w:type="gramEnd"/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موضوعه ، فائدته .</w:t>
            </w:r>
          </w:p>
          <w:p w:rsidR="00EB73DE" w:rsidRP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-النسب </w:t>
            </w:r>
            <w:proofErr w:type="gramStart"/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الأربع :</w:t>
            </w:r>
            <w:proofErr w:type="gramEnd"/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بيانها ، كيفية استعمالها ، مواضع استعمالها ، ما ينوب عنها من الطرق الحسابية الأخرى .</w:t>
            </w:r>
          </w:p>
          <w:p w:rsidR="00253763" w:rsidRPr="007038B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- تطبيقات على استعمال النسب </w:t>
            </w:r>
            <w:proofErr w:type="gramStart"/>
            <w:r w:rsidRPr="00EB73D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الأربع .</w:t>
            </w:r>
            <w:proofErr w:type="gramEnd"/>
          </w:p>
        </w:tc>
        <w:tc>
          <w:tcPr>
            <w:tcW w:w="2410" w:type="dxa"/>
          </w:tcPr>
          <w:p w:rsidR="00253763" w:rsidRDefault="00EB73DE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lastRenderedPageBreak/>
              <w:t>6</w:t>
            </w:r>
          </w:p>
          <w:p w:rsid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B73DE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B73DE" w:rsidRPr="00857A54" w:rsidRDefault="00EB73DE" w:rsidP="00EB73DE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F37ACB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4670D8" w:rsidRPr="004670D8" w:rsidRDefault="004670D8" w:rsidP="004670D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4670D8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التأصيل</w:t>
            </w:r>
            <w:r w:rsidRPr="004670D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:</w:t>
            </w:r>
          </w:p>
          <w:p w:rsidR="00253763" w:rsidRPr="007038BE" w:rsidRDefault="004670D8" w:rsidP="004670D8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proofErr w:type="gramStart"/>
            <w:r w:rsidRPr="004670D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تعريفه ،</w:t>
            </w:r>
            <w:proofErr w:type="gramEnd"/>
            <w:r w:rsidRPr="004670D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كيفيته ، أصول المسائل ، الأصول المتفق عليها ، والأصول المختلف فيها ، ما تشتمل عليه الأصول من المسائل والصور  ، تطبيقات عامة على التأصيل .</w:t>
            </w:r>
          </w:p>
        </w:tc>
        <w:tc>
          <w:tcPr>
            <w:tcW w:w="2410" w:type="dxa"/>
          </w:tcPr>
          <w:p w:rsidR="00253763" w:rsidRPr="00857A54" w:rsidRDefault="004670D8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6A1D95" w:rsidRPr="006A1D95" w:rsidRDefault="006A1D95" w:rsidP="006A1D95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6A1D9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-</w:t>
            </w:r>
            <w:proofErr w:type="gramStart"/>
            <w:r w:rsidRPr="006A1D95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العول</w:t>
            </w:r>
            <w:r w:rsidRPr="006A1D9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:</w:t>
            </w:r>
            <w:proofErr w:type="gramEnd"/>
          </w:p>
          <w:p w:rsidR="00253763" w:rsidRPr="007038BE" w:rsidRDefault="006A1D95" w:rsidP="006A1D95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proofErr w:type="gramStart"/>
            <w:r w:rsidRPr="006A1D9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تعريفه ،</w:t>
            </w:r>
            <w:proofErr w:type="gramEnd"/>
            <w:r w:rsidRPr="006A1D9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حكمه ، أشهر مسائله: مسألة المباهلة ، المسألة الملزمة ، الخلاف فيه ، من يقدم من أصحاب الفروض عند المانعين للعول ، أقسام المسائل والأصول  بالنسبة للعول والعدل والنقص ، الأصول العائلة ومبلغ عولها مع التمثيل ، تطبيقات عامة على العول .</w:t>
            </w:r>
          </w:p>
        </w:tc>
        <w:tc>
          <w:tcPr>
            <w:tcW w:w="2410" w:type="dxa"/>
          </w:tcPr>
          <w:p w:rsidR="00253763" w:rsidRPr="00857A54" w:rsidRDefault="006A1D95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6A1D95" w:rsidRPr="006A1D95" w:rsidRDefault="006A1D95" w:rsidP="006A1D95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</w:pPr>
            <w:proofErr w:type="gramStart"/>
            <w:r w:rsidRPr="006A1D95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التصحيح :</w:t>
            </w:r>
            <w:proofErr w:type="gramEnd"/>
          </w:p>
          <w:p w:rsidR="006A1D95" w:rsidRPr="006A1D95" w:rsidRDefault="006A1D95" w:rsidP="006A1D95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6A1D9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معنى </w:t>
            </w:r>
            <w:proofErr w:type="gramStart"/>
            <w:r w:rsidRPr="006A1D9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الانكسار ،</w:t>
            </w:r>
            <w:proofErr w:type="gramEnd"/>
            <w:r w:rsidRPr="006A1D9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والانقسام ، والتصحيح ، والمصح  ، والفريق، والرؤوس، وجزء السهم في التصحيح ، نهاية الانكسارات في المسألة الواحدة، أنواع تصحيح الانكسار الواقع في الفرائض ، وطرقه ، وصوره.</w:t>
            </w:r>
          </w:p>
          <w:p w:rsidR="006A1D95" w:rsidRPr="006A1D95" w:rsidRDefault="006A1D95" w:rsidP="006A1D95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6A1D9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النسب التي ينظر بها بين السهام </w:t>
            </w:r>
            <w:proofErr w:type="gramStart"/>
            <w:r w:rsidRPr="006A1D9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والرؤوس ،</w:t>
            </w:r>
            <w:proofErr w:type="gramEnd"/>
            <w:r w:rsidRPr="006A1D9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والنسب التي ينظر بها بين المثبتات من الرؤوس مع بعضها .</w:t>
            </w:r>
          </w:p>
          <w:p w:rsidR="00253763" w:rsidRPr="00857A54" w:rsidRDefault="006A1D95" w:rsidP="006A1D95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1D9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كيفية التصحيح وصوره إذا كان الانكسار على فريق </w:t>
            </w:r>
            <w:proofErr w:type="gramStart"/>
            <w:r w:rsidRPr="006A1D9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واحد ،</w:t>
            </w:r>
            <w:proofErr w:type="gramEnd"/>
            <w:r w:rsidRPr="006A1D9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وكيفيته إذا على أكثر من فريق ، تطبيقات عامة على التصحيح .</w:t>
            </w:r>
          </w:p>
        </w:tc>
        <w:tc>
          <w:tcPr>
            <w:tcW w:w="2410" w:type="dxa"/>
          </w:tcPr>
          <w:p w:rsidR="00253763" w:rsidRPr="00857A54" w:rsidRDefault="006A1D95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  <w:tr w:rsidR="00253763" w:rsidRPr="00857A54" w:rsidTr="00CA67E4">
        <w:tc>
          <w:tcPr>
            <w:tcW w:w="3982" w:type="dxa"/>
          </w:tcPr>
          <w:p w:rsidR="002D4574" w:rsidRPr="002D4574" w:rsidRDefault="002D4574" w:rsidP="002D4574">
            <w:pPr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</w:pPr>
            <w:proofErr w:type="spellStart"/>
            <w:proofErr w:type="gramStart"/>
            <w:r w:rsidRPr="002D4574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>المناسخات</w:t>
            </w:r>
            <w:proofErr w:type="spellEnd"/>
            <w:r w:rsidRPr="002D4574">
              <w:rPr>
                <w:rFonts w:ascii="Traditional Arabic" w:hAnsi="Traditional Arabic" w:cs="Traditional Arabic"/>
                <w:b/>
                <w:bCs/>
                <w:color w:val="4F81BD" w:themeColor="accent1"/>
                <w:sz w:val="28"/>
                <w:szCs w:val="28"/>
                <w:rtl/>
                <w:lang w:val="en-US"/>
              </w:rPr>
              <w:t xml:space="preserve"> :</w:t>
            </w:r>
            <w:proofErr w:type="gramEnd"/>
          </w:p>
          <w:p w:rsidR="002D4574" w:rsidRPr="002D4574" w:rsidRDefault="002D4574" w:rsidP="002D4574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2D457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تعريف </w:t>
            </w:r>
            <w:proofErr w:type="spellStart"/>
            <w:proofErr w:type="gramStart"/>
            <w:r w:rsidRPr="002D457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المناسخات</w:t>
            </w:r>
            <w:proofErr w:type="spellEnd"/>
            <w:r w:rsidRPr="002D457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،</w:t>
            </w:r>
            <w:proofErr w:type="gramEnd"/>
            <w:r w:rsidRPr="002D457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 وأسبابها وحالاتها ، وضابط كل </w:t>
            </w:r>
            <w:r w:rsidRPr="002D457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 xml:space="preserve">حالة ، </w:t>
            </w:r>
          </w:p>
          <w:p w:rsidR="002D4574" w:rsidRPr="002D4574" w:rsidRDefault="002D4574" w:rsidP="002D4574">
            <w:pPr>
              <w:bidi/>
              <w:spacing w:after="120"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2D457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أحوال الورثة في الحالة </w:t>
            </w:r>
            <w:proofErr w:type="gramStart"/>
            <w:r w:rsidRPr="002D457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الأولى ،وصفة</w:t>
            </w:r>
            <w:proofErr w:type="gramEnd"/>
            <w:r w:rsidRPr="002D457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العمل فيها ، وتطبيقات عليها ، أحوال الورثة في الحالة الثانية ،وصفة العمل فيها ، وتطبيقات عليها ، أحوال الورثة في الحالة الثالثة ،وصفة العمل فيها ، وتطبيقات عليها ، صفة العمل العامة للحالات الثلاث ، الاختصار في </w:t>
            </w:r>
            <w:proofErr w:type="spellStart"/>
            <w:r w:rsidRPr="002D457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المناسخات</w:t>
            </w:r>
            <w:proofErr w:type="spellEnd"/>
            <w:r w:rsidRPr="002D457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، </w:t>
            </w:r>
          </w:p>
          <w:p w:rsidR="00253763" w:rsidRPr="00857A54" w:rsidRDefault="002D4574" w:rsidP="002D4574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D457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تطبيقات عامة على </w:t>
            </w:r>
            <w:proofErr w:type="spellStart"/>
            <w:proofErr w:type="gramStart"/>
            <w:r w:rsidRPr="002D457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المناسخات</w:t>
            </w:r>
            <w:proofErr w:type="spellEnd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253763" w:rsidRPr="00857A54" w:rsidRDefault="002D4574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lastRenderedPageBreak/>
              <w:t>9</w:t>
            </w:r>
          </w:p>
        </w:tc>
        <w:tc>
          <w:tcPr>
            <w:tcW w:w="1417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  <w:tc>
          <w:tcPr>
            <w:tcW w:w="3255" w:type="dxa"/>
          </w:tcPr>
          <w:p w:rsidR="00253763" w:rsidRPr="00857A54" w:rsidRDefault="00F37ACB" w:rsidP="00253763">
            <w:pPr>
              <w:bidi/>
              <w:spacing w:after="1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37ACB"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  <w:lang w:bidi="ar-EG"/>
              </w:rPr>
              <w:t>××××××</w:t>
            </w:r>
          </w:p>
        </w:tc>
      </w:tr>
    </w:tbl>
    <w:p w:rsidR="00857A54" w:rsidRPr="00E8014E" w:rsidRDefault="00857A54" w:rsidP="00857A54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3D56CA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862"/>
        <w:gridCol w:w="2876"/>
        <w:gridCol w:w="2848"/>
      </w:tblGrid>
      <w:tr w:rsidR="00B82FD8" w:rsidRPr="00E8014E" w:rsidTr="009C6A94">
        <w:tc>
          <w:tcPr>
            <w:tcW w:w="77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9C6A94">
        <w:tc>
          <w:tcPr>
            <w:tcW w:w="77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86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توضيح </w:t>
            </w:r>
            <w:r w:rsidR="0024283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معنى التعصيب وأنواعه </w:t>
            </w:r>
            <w:proofErr w:type="gramStart"/>
            <w:r w:rsidR="0024283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واحكامه .</w:t>
            </w:r>
            <w:proofErr w:type="gramEnd"/>
          </w:p>
        </w:tc>
        <w:tc>
          <w:tcPr>
            <w:tcW w:w="2876" w:type="dxa"/>
            <w:vMerge w:val="restart"/>
            <w:vAlign w:val="center"/>
          </w:tcPr>
          <w:p w:rsidR="00FE5AC6" w:rsidRPr="007F5A45" w:rsidRDefault="00FE5AC6" w:rsidP="00FE5AC6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الشفوي .</w:t>
            </w:r>
            <w:proofErr w:type="gramEnd"/>
          </w:p>
          <w:p w:rsidR="00FE5AC6" w:rsidRPr="007F5A45" w:rsidRDefault="00FE5AC6" w:rsidP="00FE5AC6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ا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لاختبار التحريري</w:t>
            </w:r>
          </w:p>
          <w:p w:rsidR="00FE5AC6" w:rsidRPr="007F5A45" w:rsidRDefault="00FE5AC6" w:rsidP="00FE5AC6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تقييم ملخص القراءة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الخارجية .</w:t>
            </w:r>
            <w:proofErr w:type="gramEnd"/>
          </w:p>
          <w:p w:rsidR="00FE5AC6" w:rsidRPr="007F5A45" w:rsidRDefault="00FE5AC6" w:rsidP="00FE5AC6">
            <w:pPr>
              <w:pStyle w:val="ad"/>
              <w:numPr>
                <w:ilvl w:val="0"/>
                <w:numId w:val="3"/>
              </w:numP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الملاحظة .</w:t>
            </w:r>
            <w:proofErr w:type="gramEnd"/>
          </w:p>
          <w:p w:rsidR="00FE5AC6" w:rsidRPr="007F5A45" w:rsidRDefault="00FE5AC6" w:rsidP="00FE5AC6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 xml:space="preserve">تقييم 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التمارين المنزلية </w:t>
            </w: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والبحوث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.</w:t>
            </w:r>
          </w:p>
          <w:p w:rsidR="00FE5AC6" w:rsidRPr="007F5A45" w:rsidRDefault="00FE5AC6" w:rsidP="00FE5AC6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تقييم الأقران.</w:t>
            </w:r>
          </w:p>
          <w:p w:rsidR="00FE5AC6" w:rsidRPr="007F5A45" w:rsidRDefault="00FE5AC6" w:rsidP="00FE5AC6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 xml:space="preserve">تقييم 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تلخيص </w:t>
            </w: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المعلومات وعرضها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.</w:t>
            </w:r>
          </w:p>
          <w:p w:rsidR="00FE5AC6" w:rsidRPr="007F5A45" w:rsidRDefault="00FE5AC6" w:rsidP="00FE5AC6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lastRenderedPageBreak/>
              <w:t xml:space="preserve">المناقشات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الصفية </w:t>
            </w: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.</w:t>
            </w:r>
            <w:proofErr w:type="gramEnd"/>
          </w:p>
          <w:p w:rsidR="00E14468" w:rsidRPr="00E8014E" w:rsidRDefault="00FE5AC6" w:rsidP="00FE5AC6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تقييم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 إعادة إلقاء المادة العلمية</w:t>
            </w: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 على توضيح </w:t>
            </w:r>
            <w:r w:rsidR="0024283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أحكام </w:t>
            </w:r>
            <w:proofErr w:type="gramStart"/>
            <w:r w:rsidR="0024283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الحجب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</w:t>
            </w:r>
            <w:r w:rsidR="0024283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توضيح أحكام الجد مع </w:t>
            </w:r>
            <w:proofErr w:type="gramStart"/>
            <w:r w:rsidR="0024283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الإخوة </w:t>
            </w:r>
            <w:r w:rsidR="006A3D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62" w:type="dxa"/>
            <w:vAlign w:val="center"/>
          </w:tcPr>
          <w:p w:rsidR="00E14468" w:rsidRPr="00236B9B" w:rsidRDefault="00236B9B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236B9B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</w:t>
            </w:r>
            <w:r w:rsidR="0024283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إدراك </w:t>
            </w:r>
            <w:r w:rsidR="0024283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lastRenderedPageBreak/>
              <w:t xml:space="preserve">معنى الحساب عند الفرضيين </w:t>
            </w:r>
            <w:proofErr w:type="gramStart"/>
            <w:r w:rsidR="0024283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وأهميته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62" w:type="dxa"/>
            <w:vAlign w:val="center"/>
          </w:tcPr>
          <w:p w:rsidR="00E14468" w:rsidRPr="009334CD" w:rsidRDefault="009334CD" w:rsidP="005B74CF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</w:t>
            </w:r>
            <w:r w:rsidR="00DC045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معرفة تأصيل المسائل </w:t>
            </w:r>
            <w:proofErr w:type="gramStart"/>
            <w:r w:rsidR="00DC045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وتصحيحها </w:t>
            </w: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62" w:type="dxa"/>
            <w:vAlign w:val="center"/>
          </w:tcPr>
          <w:p w:rsidR="00E14468" w:rsidRPr="00134897" w:rsidRDefault="009334C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</w:t>
            </w:r>
            <w:r w:rsidR="00DC045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توضيح العول في </w:t>
            </w:r>
            <w:proofErr w:type="gramStart"/>
            <w:r w:rsidR="00DC045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المسائل ،</w:t>
            </w:r>
            <w:proofErr w:type="gramEnd"/>
            <w:r w:rsidR="00DC045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وما يعول من الأصول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62" w:type="dxa"/>
            <w:vAlign w:val="center"/>
          </w:tcPr>
          <w:p w:rsidR="00327778" w:rsidRPr="009334CD" w:rsidRDefault="00327778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</w:t>
            </w:r>
            <w:r w:rsidR="004E560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تفسير </w:t>
            </w:r>
            <w:proofErr w:type="spellStart"/>
            <w:r w:rsidR="004E560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المناسخات</w:t>
            </w:r>
            <w:proofErr w:type="spellEnd"/>
            <w:r w:rsidR="004E560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وطريقة العمل </w:t>
            </w:r>
            <w:proofErr w:type="gramStart"/>
            <w:r w:rsidR="004E560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فيها .</w:t>
            </w:r>
            <w:proofErr w:type="gramEnd"/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074D80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1,8</w:t>
            </w:r>
          </w:p>
        </w:tc>
        <w:tc>
          <w:tcPr>
            <w:tcW w:w="2862" w:type="dxa"/>
            <w:vAlign w:val="center"/>
          </w:tcPr>
          <w:p w:rsidR="00327778" w:rsidRPr="00327778" w:rsidRDefault="00327778" w:rsidP="00327778">
            <w:pPr>
              <w:bidi/>
              <w:contextualSpacing/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أن يكون الطالب قادرًا على تصنيف الوارثين من الرجال والوارثات من النساء.</w:t>
            </w:r>
          </w:p>
          <w:p w:rsidR="00327778" w:rsidRPr="009334CD" w:rsidRDefault="00327778" w:rsidP="005B74CF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327778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7778" w:rsidRPr="00E8014E" w:rsidTr="009C6A94">
        <w:tc>
          <w:tcPr>
            <w:tcW w:w="774" w:type="dxa"/>
          </w:tcPr>
          <w:p w:rsidR="00327778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4E560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,9</w:t>
            </w:r>
            <w:bookmarkStart w:id="0" w:name="LastPosition"/>
            <w:bookmarkEnd w:id="0"/>
          </w:p>
        </w:tc>
        <w:tc>
          <w:tcPr>
            <w:tcW w:w="2862" w:type="dxa"/>
            <w:vAlign w:val="center"/>
          </w:tcPr>
          <w:p w:rsidR="00327778" w:rsidRPr="009334CD" w:rsidRDefault="00327778" w:rsidP="00327778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27778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استعراض </w:t>
            </w:r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 xml:space="preserve">مواضع الخلاف بين الصحابة فيما يمر به من المسائل ومرجع اجتهاد كل </w:t>
            </w:r>
            <w:proofErr w:type="gramStart"/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منهم ،</w:t>
            </w:r>
            <w:proofErr w:type="gramEnd"/>
            <w:r w:rsidRPr="00327778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 xml:space="preserve"> ويرجح ما يراه صواباً.</w:t>
            </w:r>
          </w:p>
        </w:tc>
        <w:tc>
          <w:tcPr>
            <w:tcW w:w="2876" w:type="dxa"/>
          </w:tcPr>
          <w:p w:rsidR="00327778" w:rsidRPr="00E8014E" w:rsidRDefault="0032777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327778" w:rsidRPr="00074D80" w:rsidRDefault="00327778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62" w:type="dxa"/>
          </w:tcPr>
          <w:p w:rsidR="00E14468" w:rsidRPr="00697331" w:rsidRDefault="00285238" w:rsidP="0069733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  <w:lang w:val="en-US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697331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  <w:lang w:val="en-US"/>
              </w:rPr>
              <w:t xml:space="preserve">استخدام القواعد والأصول لحل مسائل المواريث بطريقة صحيحة </w:t>
            </w:r>
          </w:p>
        </w:tc>
        <w:tc>
          <w:tcPr>
            <w:tcW w:w="2876" w:type="dxa"/>
            <w:vMerge w:val="restart"/>
            <w:vAlign w:val="center"/>
          </w:tcPr>
          <w:p w:rsidR="00FE5AC6" w:rsidRPr="007F5A45" w:rsidRDefault="00FE5AC6" w:rsidP="00FE5AC6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الشفوي .</w:t>
            </w:r>
            <w:proofErr w:type="gramEnd"/>
          </w:p>
          <w:p w:rsidR="00FE5AC6" w:rsidRPr="007F5A45" w:rsidRDefault="00FE5AC6" w:rsidP="00FE5AC6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ا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لاختبار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التحريري</w:t>
            </w: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  <w:p w:rsidR="00FE5AC6" w:rsidRPr="007F5A45" w:rsidRDefault="00FE5AC6" w:rsidP="00FE5AC6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تقرير عن ندوات وحلقات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نقاش .</w:t>
            </w:r>
            <w:proofErr w:type="gramEnd"/>
          </w:p>
          <w:p w:rsidR="00FE5AC6" w:rsidRPr="007F5A45" w:rsidRDefault="00FE5AC6" w:rsidP="00FE5AC6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تقييم البحوث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FE5AC6" w:rsidRPr="007F5A45" w:rsidRDefault="00FE5AC6" w:rsidP="00FE5AC6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المناقشات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الصفية .</w:t>
            </w:r>
            <w:proofErr w:type="gramEnd"/>
          </w:p>
          <w:p w:rsidR="00FE5AC6" w:rsidRPr="007F5A45" w:rsidRDefault="00FE5AC6" w:rsidP="00FE5AC6">
            <w:pPr>
              <w:pStyle w:val="ad"/>
              <w:numPr>
                <w:ilvl w:val="0"/>
                <w:numId w:val="5"/>
              </w:numP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</w:rPr>
            </w:pP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ملاحظة الطلاب أثناء المناقشات وتحليل النصوص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الفقهية .</w:t>
            </w:r>
            <w:proofErr w:type="gramEnd"/>
          </w:p>
          <w:p w:rsidR="00FE5AC6" w:rsidRPr="007F5A45" w:rsidRDefault="00FE5AC6" w:rsidP="00FE5AC6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 xml:space="preserve">تقييم 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المنزلية .</w:t>
            </w:r>
            <w:proofErr w:type="gramEnd"/>
          </w:p>
          <w:p w:rsidR="00FE5AC6" w:rsidRPr="007F5A45" w:rsidRDefault="00FE5AC6" w:rsidP="00FE5AC6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</w:rPr>
            </w:pP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الصفية .</w:t>
            </w:r>
            <w:proofErr w:type="gramEnd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 </w:t>
            </w:r>
          </w:p>
          <w:p w:rsidR="00FE5AC6" w:rsidRPr="007F5A45" w:rsidRDefault="00FE5AC6" w:rsidP="00FE5AC6">
            <w:pPr>
              <w:pStyle w:val="ad"/>
              <w:numPr>
                <w:ilvl w:val="0"/>
                <w:numId w:val="5"/>
              </w:numPr>
              <w:tabs>
                <w:tab w:val="left" w:pos="180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 xml:space="preserve">تقييم 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التطبيقي</w:t>
            </w: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ات الصفية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.</w:t>
            </w:r>
          </w:p>
          <w:p w:rsidR="00E14468" w:rsidRPr="00E8014E" w:rsidRDefault="00E14468" w:rsidP="00FE5AC6">
            <w:pPr>
              <w:pStyle w:val="ad"/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rPr>
          <w:trHeight w:val="1028"/>
        </w:trPr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</w:t>
            </w:r>
            <w:r w:rsidR="00F0688D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ى تحليل </w:t>
            </w:r>
            <w:proofErr w:type="gramStart"/>
            <w:r w:rsidR="00F0688D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>النصوص</w:t>
            </w: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62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="00F0688D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الموازنة بين الأقوال </w:t>
            </w:r>
            <w:proofErr w:type="gramStart"/>
            <w:r w:rsidR="00F0688D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والأدلة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62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="009C6A94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البحث العلمي وترتيب المعلومات من المصادر المختلفة 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2.6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يبرهن على تميز النظام الإسلامي في التوريث.</w:t>
            </w:r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62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استنباط الأحكام الشرعية من نصوص الكتاب والسنة وفق المنهجية </w:t>
            </w:r>
            <w:proofErr w:type="gramStart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العلمية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62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تطبيق القواعد والأصول على فروع المسائل القديمة والنوازل </w:t>
            </w:r>
            <w:proofErr w:type="gramStart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المستجدة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62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تطبيق منهجية البحث العلمي عمليا  </w:t>
            </w:r>
            <w:proofErr w:type="gramStart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 .</w:t>
            </w:r>
            <w:proofErr w:type="gramEnd"/>
          </w:p>
        </w:tc>
        <w:tc>
          <w:tcPr>
            <w:tcW w:w="287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76" w:type="dxa"/>
            <w:vMerge w:val="restart"/>
          </w:tcPr>
          <w:p w:rsidR="00FE5AC6" w:rsidRPr="007F5A45" w:rsidRDefault="00FE5AC6" w:rsidP="00FE5AC6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تقويم أداء الطالب أثناء عمل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المجموعة .</w:t>
            </w:r>
            <w:proofErr w:type="gramEnd"/>
          </w:p>
          <w:p w:rsidR="00FE5AC6" w:rsidRPr="007F5A45" w:rsidRDefault="00FE5AC6" w:rsidP="00FE5AC6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ملاحظة  أداء</w:t>
            </w:r>
            <w:proofErr w:type="gramEnd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 الطلاب أثناء المناقشة والحوار الفقهي .</w:t>
            </w:r>
          </w:p>
          <w:p w:rsidR="00FE5AC6" w:rsidRPr="007F5A45" w:rsidRDefault="00FE5AC6" w:rsidP="00FE5AC6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مراقبة مدى التزام الطالب بإنجاز المهام في الوقت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المحدد .</w:t>
            </w:r>
            <w:proofErr w:type="gramEnd"/>
          </w:p>
          <w:p w:rsidR="00FE5AC6" w:rsidRPr="007F5A45" w:rsidRDefault="00FE5AC6" w:rsidP="00FE5AC6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تقييم المناظرات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FE5AC6" w:rsidRPr="007F5A45" w:rsidRDefault="00FE5AC6" w:rsidP="00FE5AC6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ملاحظة ملف الإنجاز ومدى التزام الطالب بجمع ما طلب منه وتسليمه في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الموعد .</w:t>
            </w:r>
            <w:proofErr w:type="gramEnd"/>
          </w:p>
          <w:p w:rsidR="00E14468" w:rsidRPr="00E8014E" w:rsidRDefault="00E14468" w:rsidP="00FE5AC6">
            <w:pPr>
              <w:pStyle w:val="ad"/>
              <w:pBdr>
                <w:bar w:val="nil"/>
              </w:pBdr>
              <w:tabs>
                <w:tab w:val="left" w:pos="192"/>
              </w:tabs>
              <w:bidi/>
              <w:ind w:left="502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</w:t>
            </w:r>
            <w:proofErr w:type="gramStart"/>
            <w:r w:rsidR="009C6A9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العلمي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ب قادرًا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ممارسة</w:t>
            </w:r>
            <w:proofErr w:type="gramEnd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مهارات التواصل الفعال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قادرًا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على</w:t>
            </w:r>
            <w:proofErr w:type="gramEnd"/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العمل ضمن مجموعة عمل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="009C6A9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إدارة 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الوقت وحسن </w:t>
            </w:r>
            <w:proofErr w:type="gramStart"/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استثماره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ل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طالب قادرًا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على</w:t>
            </w:r>
            <w:r w:rsidR="00F21F58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التحلي</w:t>
            </w:r>
            <w:proofErr w:type="spellEnd"/>
            <w:r w:rsidR="00F21F58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بالأخلاق ا</w:t>
            </w:r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</w:rPr>
              <w:t xml:space="preserve">لإسلامية في تعامله مع </w:t>
            </w:r>
            <w:proofErr w:type="gramStart"/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</w:rPr>
              <w:t>أساتذته ،</w:t>
            </w:r>
            <w:proofErr w:type="gramEnd"/>
            <w:r w:rsidR="00F21F5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</w:rPr>
              <w:t xml:space="preserve"> وزملائه 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9C6A94">
        <w:tc>
          <w:tcPr>
            <w:tcW w:w="77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4</w:t>
            </w:r>
          </w:p>
        </w:tc>
        <w:tc>
          <w:tcPr>
            <w:tcW w:w="8586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76" w:type="dxa"/>
            <w:vMerge w:val="restart"/>
            <w:vAlign w:val="center"/>
          </w:tcPr>
          <w:p w:rsidR="00FE5AC6" w:rsidRPr="007F5A45" w:rsidRDefault="00FE5AC6" w:rsidP="00FE5AC6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تقييم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 أداء الطلاب من خلال الأداء والعرض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( تقييم</w:t>
            </w:r>
            <w:proofErr w:type="gramEnd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 xml:space="preserve"> الجوانب الشفوية والكتابية )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.</w:t>
            </w:r>
          </w:p>
          <w:p w:rsidR="00FE5AC6" w:rsidRPr="007F5A45" w:rsidRDefault="00FE5AC6" w:rsidP="00FE5AC6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lang w:val="en-US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تقييم الواجبات المنزلية </w:t>
            </w:r>
            <w:proofErr w:type="spell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المؤداة</w:t>
            </w:r>
            <w:proofErr w:type="spellEnd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 باستخدام التقنية الحديثة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>مثل :</w:t>
            </w:r>
            <w:proofErr w:type="gramEnd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  <w:lang w:val="en-US"/>
              </w:rPr>
              <w:t xml:space="preserve"> البلاك بورد  .</w:t>
            </w:r>
          </w:p>
          <w:p w:rsidR="00FE5AC6" w:rsidRPr="007F5A45" w:rsidRDefault="00FE5AC6" w:rsidP="00FE5AC6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تقييم</w:t>
            </w:r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 xml:space="preserve"> التقارير </w:t>
            </w:r>
            <w:proofErr w:type="gramStart"/>
            <w:r w:rsidRPr="007F5A45"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  <w:rtl/>
              </w:rPr>
              <w:t>الكتابية .</w:t>
            </w:r>
            <w:proofErr w:type="gramEnd"/>
          </w:p>
          <w:p w:rsidR="00FE5AC6" w:rsidRPr="007F5A45" w:rsidRDefault="00FE5AC6" w:rsidP="00FE5AC6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jc w:val="center"/>
              <w:rPr>
                <w:rFonts w:ascii="Traditional Arabic" w:hAnsi="Traditional Arabic" w:cs="Traditional Arabic"/>
                <w:color w:val="1F497D" w:themeColor="text2"/>
                <w:sz w:val="28"/>
                <w:szCs w:val="28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 xml:space="preserve">تقييم أداء الطلاب في التطبيقات </w:t>
            </w:r>
            <w:proofErr w:type="gramStart"/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الصفية .</w:t>
            </w:r>
            <w:proofErr w:type="gramEnd"/>
          </w:p>
          <w:p w:rsidR="00E14468" w:rsidRPr="00E8014E" w:rsidRDefault="00FE5AC6" w:rsidP="00FE5AC6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F5A45">
              <w:rPr>
                <w:rFonts w:ascii="Traditional Arabic" w:hAnsi="Traditional Arabic" w:cs="Traditional Arabic" w:hint="cs"/>
                <w:color w:val="1F497D" w:themeColor="text2"/>
                <w:sz w:val="28"/>
                <w:szCs w:val="28"/>
                <w:rtl/>
              </w:rPr>
              <w:t>تقييم الجوانب الالكترونية في البحوث العلمية والواجبات المنزلية</w:t>
            </w: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</w:t>
            </w:r>
            <w:r w:rsidR="002D4DF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مسائل المواريث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على 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تقديم</w:t>
            </w:r>
            <w:proofErr w:type="gramEnd"/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التقارير والواجبات باستخدام الحاسب الآلي .</w:t>
            </w:r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</w:t>
            </w:r>
            <w:r w:rsidR="002D4DF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التواصل مع </w:t>
            </w:r>
            <w:proofErr w:type="gramStart"/>
            <w:r w:rsidR="002D4DF4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المدرس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62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التقنية</w:t>
            </w:r>
            <w:proofErr w:type="spellEnd"/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التواصل مع </w:t>
            </w:r>
            <w:proofErr w:type="gramStart"/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الزملاء 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9C6A94">
        <w:tc>
          <w:tcPr>
            <w:tcW w:w="774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62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</w:t>
            </w:r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على استخدام التقنية في متطلبات المقرر والحصول على المعلومات </w:t>
            </w:r>
            <w:proofErr w:type="gramStart"/>
            <w:r w:rsidR="002D4DF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الحديثة 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D4DF4" w:rsidRPr="00E8014E" w:rsidTr="009C6A94">
        <w:tc>
          <w:tcPr>
            <w:tcW w:w="774" w:type="dxa"/>
            <w:vAlign w:val="center"/>
          </w:tcPr>
          <w:p w:rsidR="002D4DF4" w:rsidRPr="003B42CB" w:rsidRDefault="002D4DF4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4،7</w:t>
            </w:r>
          </w:p>
        </w:tc>
        <w:tc>
          <w:tcPr>
            <w:tcW w:w="2862" w:type="dxa"/>
          </w:tcPr>
          <w:p w:rsidR="002D4DF4" w:rsidRPr="00134897" w:rsidRDefault="002D4DF4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قادرا على التواصل كتابيا من خلال </w:t>
            </w:r>
            <w:proofErr w:type="gramStart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التقارير .</w:t>
            </w:r>
            <w:proofErr w:type="gramEnd"/>
          </w:p>
        </w:tc>
        <w:tc>
          <w:tcPr>
            <w:tcW w:w="2876" w:type="dxa"/>
          </w:tcPr>
          <w:p w:rsidR="002D4DF4" w:rsidRPr="00E8014E" w:rsidRDefault="002D4DF4" w:rsidP="002D4DF4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2D4DF4" w:rsidRPr="003C422A" w:rsidRDefault="003C422A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D4DF4" w:rsidRPr="00E8014E" w:rsidTr="009C6A94">
        <w:tc>
          <w:tcPr>
            <w:tcW w:w="774" w:type="dxa"/>
            <w:vAlign w:val="center"/>
          </w:tcPr>
          <w:p w:rsidR="002D4DF4" w:rsidRPr="003B42CB" w:rsidRDefault="002D4DF4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4,8</w:t>
            </w:r>
          </w:p>
        </w:tc>
        <w:tc>
          <w:tcPr>
            <w:tcW w:w="2862" w:type="dxa"/>
          </w:tcPr>
          <w:p w:rsidR="002D4DF4" w:rsidRPr="00134897" w:rsidRDefault="002D4DF4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قادرا على استخدام المهارات الحسابية في </w:t>
            </w:r>
            <w:proofErr w:type="spellStart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تفسيم</w:t>
            </w:r>
            <w:proofErr w:type="spellEnd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المواريث وحساب </w:t>
            </w:r>
            <w:proofErr w:type="gramStart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التركات .</w:t>
            </w:r>
            <w:proofErr w:type="gramEnd"/>
          </w:p>
        </w:tc>
        <w:tc>
          <w:tcPr>
            <w:tcW w:w="2876" w:type="dxa"/>
          </w:tcPr>
          <w:p w:rsidR="002D4DF4" w:rsidRPr="00E8014E" w:rsidRDefault="002D4DF4" w:rsidP="002D4DF4">
            <w:pPr>
              <w:pStyle w:val="ad"/>
              <w:pBdr>
                <w:bar w:val="nil"/>
              </w:pBdr>
              <w:tabs>
                <w:tab w:val="left" w:pos="262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2D4DF4" w:rsidRPr="00D1070A" w:rsidRDefault="003C422A" w:rsidP="00E14468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C01AAC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C01AAC" w:rsidRPr="00C01AAC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C01AAC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C01AAC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C01AAC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C01AAC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C01AAC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C01AAC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Default="00C01AAC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  <w:r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مصفوفة الاختبار </w:t>
      </w:r>
    </w:p>
    <w:p w:rsidR="00C01AAC" w:rsidRPr="00EA3A93" w:rsidRDefault="00C01AAC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</w:p>
    <w:tbl>
      <w:tblPr>
        <w:tblStyle w:val="ac"/>
        <w:tblW w:w="9781" w:type="dxa"/>
        <w:tblInd w:w="-459" w:type="dxa"/>
        <w:tblLook w:val="04A0" w:firstRow="1" w:lastRow="0" w:firstColumn="1" w:lastColumn="0" w:noHBand="0" w:noVBand="1"/>
      </w:tblPr>
      <w:tblGrid>
        <w:gridCol w:w="992"/>
        <w:gridCol w:w="987"/>
        <w:gridCol w:w="992"/>
        <w:gridCol w:w="1074"/>
        <w:gridCol w:w="957"/>
        <w:gridCol w:w="4779"/>
      </w:tblGrid>
      <w:tr w:rsidR="00B53CD9" w:rsidRPr="00B66391" w:rsidTr="00B53CD9"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الدرجة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التقريبية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المستحقة من </w:t>
            </w: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074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B53CD9" w:rsidRPr="00B66391" w:rsidTr="00B53CD9"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4779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التعصيب </w:t>
            </w:r>
          </w:p>
        </w:tc>
      </w:tr>
      <w:tr w:rsidR="00B53CD9" w:rsidRPr="00B66391" w:rsidTr="00B53CD9"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4779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الحجب </w:t>
            </w:r>
          </w:p>
        </w:tc>
      </w:tr>
      <w:tr w:rsidR="00B53CD9" w:rsidRPr="00B66391" w:rsidTr="00B53CD9"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4779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توريث الأخوة مع الجد</w:t>
            </w:r>
          </w:p>
        </w:tc>
      </w:tr>
      <w:tr w:rsidR="00B53CD9" w:rsidRPr="00B66391" w:rsidTr="00B53CD9"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حساب المواريث</w:t>
            </w:r>
          </w:p>
        </w:tc>
      </w:tr>
      <w:tr w:rsidR="00B53CD9" w:rsidRPr="00B66391" w:rsidTr="00B53CD9"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التأصيل </w:t>
            </w:r>
          </w:p>
        </w:tc>
      </w:tr>
      <w:tr w:rsidR="00B53CD9" w:rsidRPr="00B66391" w:rsidTr="00B53CD9"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4779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العول </w:t>
            </w:r>
          </w:p>
        </w:tc>
      </w:tr>
      <w:tr w:rsidR="00B53CD9" w:rsidRPr="00B66391" w:rsidTr="00B53CD9"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4779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التصحيح</w:t>
            </w:r>
          </w:p>
        </w:tc>
      </w:tr>
      <w:tr w:rsidR="00B53CD9" w:rsidRPr="00B66391" w:rsidTr="00B53CD9"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12</w:t>
            </w:r>
          </w:p>
        </w:tc>
        <w:tc>
          <w:tcPr>
            <w:tcW w:w="1074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20%</w:t>
            </w:r>
          </w:p>
        </w:tc>
        <w:tc>
          <w:tcPr>
            <w:tcW w:w="95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9</w:t>
            </w:r>
          </w:p>
        </w:tc>
        <w:tc>
          <w:tcPr>
            <w:tcW w:w="4779" w:type="dxa"/>
            <w:shd w:val="clear" w:color="auto" w:fill="auto"/>
          </w:tcPr>
          <w:p w:rsidR="00B53CD9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val="en-US"/>
              </w:rPr>
              <w:t>المناسخات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</w:tr>
      <w:tr w:rsidR="00B53CD9" w:rsidRPr="00B66391" w:rsidTr="00B53CD9"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074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99.9%</w:t>
            </w:r>
          </w:p>
        </w:tc>
        <w:tc>
          <w:tcPr>
            <w:tcW w:w="957" w:type="dxa"/>
            <w:shd w:val="clear" w:color="auto" w:fill="auto"/>
          </w:tcPr>
          <w:p w:rsidR="00B53CD9" w:rsidRPr="00B66391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45</w:t>
            </w:r>
          </w:p>
        </w:tc>
        <w:tc>
          <w:tcPr>
            <w:tcW w:w="4779" w:type="dxa"/>
            <w:shd w:val="clear" w:color="auto" w:fill="auto"/>
          </w:tcPr>
          <w:p w:rsidR="00B53CD9" w:rsidRDefault="00B53CD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المجموع</w:t>
            </w:r>
          </w:p>
        </w:tc>
      </w:tr>
    </w:tbl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DA0C73" w:rsidRPr="00B66124" w:rsidRDefault="00DA0C73" w:rsidP="00DA0C73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lastRenderedPageBreak/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DA0C73" w:rsidRDefault="00DA0C73" w:rsidP="00DA0C7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DA0C73" w:rsidRPr="001A6CDD" w:rsidRDefault="00DA0C73" w:rsidP="00DA0C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DA0C73" w:rsidRPr="00B66124" w:rsidRDefault="00DA0C73" w:rsidP="00DA0C73">
      <w:pPr>
        <w:pStyle w:val="ad"/>
        <w:numPr>
          <w:ilvl w:val="0"/>
          <w:numId w:val="26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DA0C73" w:rsidRPr="00B66124" w:rsidRDefault="00DA0C73" w:rsidP="00DA0C73">
      <w:pPr>
        <w:pStyle w:val="ad"/>
        <w:numPr>
          <w:ilvl w:val="0"/>
          <w:numId w:val="26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DA0C73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C73" w:rsidRPr="00B66124" w:rsidRDefault="00DA0C73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DA0C7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A0C7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A0C7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A0C7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A0C7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A0C7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A0C7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A0C7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DA0C73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0C73" w:rsidRPr="00B66124" w:rsidRDefault="00DA0C73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73" w:rsidRPr="00B66124" w:rsidRDefault="00DA0C73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DA0C73" w:rsidRPr="00B66124" w:rsidRDefault="00DA0C73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DA0C73" w:rsidRPr="00B66124" w:rsidRDefault="00DA0C73" w:rsidP="00DA0C73">
      <w:pPr>
        <w:rPr>
          <w:sz w:val="28"/>
          <w:szCs w:val="28"/>
          <w:rtl/>
        </w:rPr>
      </w:pPr>
    </w:p>
    <w:p w:rsidR="00DA0C73" w:rsidRPr="00B66124" w:rsidRDefault="00DA0C73" w:rsidP="00DA0C73">
      <w:pPr>
        <w:pStyle w:val="ad"/>
        <w:numPr>
          <w:ilvl w:val="0"/>
          <w:numId w:val="27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DA0C73" w:rsidRPr="00B66124" w:rsidRDefault="00DA0C73" w:rsidP="00DA0C73">
      <w:pPr>
        <w:pStyle w:val="ad"/>
        <w:numPr>
          <w:ilvl w:val="0"/>
          <w:numId w:val="27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DA0C73" w:rsidRPr="00B66124" w:rsidRDefault="00DA0C73" w:rsidP="00DA0C73">
      <w:pPr>
        <w:pStyle w:val="ad"/>
        <w:numPr>
          <w:ilvl w:val="0"/>
          <w:numId w:val="28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DA0C73" w:rsidRPr="00B66124" w:rsidRDefault="00DA0C73" w:rsidP="00DA0C73">
      <w:pPr>
        <w:rPr>
          <w:sz w:val="32"/>
          <w:szCs w:val="32"/>
        </w:rPr>
      </w:pPr>
    </w:p>
    <w:p w:rsidR="00B82FD8" w:rsidRPr="00DA0C73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bookmarkStart w:id="1" w:name="_GoBack"/>
      <w:bookmarkEnd w:id="1"/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6CA" w:rsidRDefault="003D56CA">
      <w:r>
        <w:separator/>
      </w:r>
    </w:p>
  </w:endnote>
  <w:endnote w:type="continuationSeparator" w:id="0">
    <w:p w:rsidR="003D56CA" w:rsidRDefault="003D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D95" w:rsidRPr="00E85FEB" w:rsidRDefault="006A1D95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6A1D95" w:rsidRDefault="00B43ADD" w:rsidP="00A97885">
    <w:pPr>
      <w:pStyle w:val="a3"/>
      <w:bidi/>
      <w:jc w:val="right"/>
    </w:pPr>
    <w:r>
      <w:fldChar w:fldCharType="begin"/>
    </w:r>
    <w:r w:rsidR="006A1D95">
      <w:instrText xml:space="preserve"> PAGE   \* MERGEFORMAT </w:instrText>
    </w:r>
    <w:r>
      <w:fldChar w:fldCharType="separate"/>
    </w:r>
    <w:r w:rsidR="008E616F" w:rsidRPr="008E616F">
      <w:rPr>
        <w:noProof/>
        <w:rtl/>
        <w:lang w:val="ar-SA"/>
      </w:rPr>
      <w:t>14</w:t>
    </w:r>
    <w:r>
      <w:rPr>
        <w:noProof/>
        <w:lang w:val="ar-SA"/>
      </w:rPr>
      <w:fldChar w:fldCharType="end"/>
    </w:r>
  </w:p>
  <w:p w:rsidR="006A1D95" w:rsidRPr="0094487B" w:rsidRDefault="006A1D95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D95" w:rsidRPr="00BD314D" w:rsidRDefault="006A1D95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6A1D95" w:rsidRDefault="006A1D95" w:rsidP="003A369E">
    <w:pPr>
      <w:pStyle w:val="a3"/>
      <w:bidi/>
    </w:pPr>
  </w:p>
  <w:p w:rsidR="006A1D95" w:rsidRDefault="006A1D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6CA" w:rsidRDefault="003D56CA">
      <w:r>
        <w:separator/>
      </w:r>
    </w:p>
  </w:footnote>
  <w:footnote w:type="continuationSeparator" w:id="0">
    <w:p w:rsidR="003D56CA" w:rsidRDefault="003D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D95" w:rsidRDefault="006A1D95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1D95" w:rsidRPr="00E9121F" w:rsidRDefault="006A1D95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2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BAA09F9"/>
    <w:multiLevelType w:val="hybridMultilevel"/>
    <w:tmpl w:val="344A8A86"/>
    <w:lvl w:ilvl="0" w:tplc="1ECE0D60">
      <w:start w:val="1"/>
      <w:numFmt w:val="arabicAbjad"/>
      <w:lvlText w:val="%1."/>
      <w:lvlJc w:val="left"/>
      <w:pPr>
        <w:ind w:left="360" w:hanging="360"/>
      </w:pPr>
      <w:rPr>
        <w:rFonts w:hint="default"/>
        <w:b/>
        <w:bCs/>
        <w:color w:val="365F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18"/>
  </w:num>
  <w:num w:numId="6">
    <w:abstractNumId w:val="2"/>
  </w:num>
  <w:num w:numId="7">
    <w:abstractNumId w:val="16"/>
  </w:num>
  <w:num w:numId="8">
    <w:abstractNumId w:val="11"/>
  </w:num>
  <w:num w:numId="9">
    <w:abstractNumId w:val="4"/>
  </w:num>
  <w:num w:numId="10">
    <w:abstractNumId w:val="23"/>
  </w:num>
  <w:num w:numId="11">
    <w:abstractNumId w:val="9"/>
  </w:num>
  <w:num w:numId="12">
    <w:abstractNumId w:val="26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5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  <w:num w:numId="22">
    <w:abstractNumId w:val="15"/>
  </w:num>
  <w:num w:numId="23">
    <w:abstractNumId w:val="10"/>
  </w:num>
  <w:num w:numId="24">
    <w:abstractNumId w:val="24"/>
  </w:num>
  <w:num w:numId="25">
    <w:abstractNumId w:val="17"/>
  </w:num>
  <w:num w:numId="26">
    <w:abstractNumId w:val="6"/>
  </w:num>
  <w:num w:numId="27">
    <w:abstractNumId w:val="21"/>
  </w:num>
  <w:num w:numId="2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105C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3011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832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3763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0B2E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4574"/>
    <w:rsid w:val="002D4DF4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2F7ABB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778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5FAC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03E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22A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6CA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670D8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3BBE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BAA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60B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67C4"/>
    <w:rsid w:val="0069716A"/>
    <w:rsid w:val="00697196"/>
    <w:rsid w:val="00697331"/>
    <w:rsid w:val="006973EF"/>
    <w:rsid w:val="006976E9"/>
    <w:rsid w:val="006A0874"/>
    <w:rsid w:val="006A0D0F"/>
    <w:rsid w:val="006A1D95"/>
    <w:rsid w:val="006A3234"/>
    <w:rsid w:val="006A3D53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8BE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6196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334"/>
    <w:rsid w:val="00853451"/>
    <w:rsid w:val="00853625"/>
    <w:rsid w:val="0085406B"/>
    <w:rsid w:val="008546A1"/>
    <w:rsid w:val="008551E9"/>
    <w:rsid w:val="00855988"/>
    <w:rsid w:val="00856026"/>
    <w:rsid w:val="0085640D"/>
    <w:rsid w:val="00857A54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5CF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16F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13B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A94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1FCB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5DC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17AA"/>
    <w:rsid w:val="00A22897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7AE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ADD"/>
    <w:rsid w:val="00B43D77"/>
    <w:rsid w:val="00B4411E"/>
    <w:rsid w:val="00B4482D"/>
    <w:rsid w:val="00B44BDF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CD9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666"/>
    <w:rsid w:val="00B93D77"/>
    <w:rsid w:val="00B94330"/>
    <w:rsid w:val="00B943DB"/>
    <w:rsid w:val="00B94FCC"/>
    <w:rsid w:val="00B959A3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AAC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4E08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67E4"/>
    <w:rsid w:val="00CA77B3"/>
    <w:rsid w:val="00CB04CC"/>
    <w:rsid w:val="00CB0772"/>
    <w:rsid w:val="00CB1F1F"/>
    <w:rsid w:val="00CB27D0"/>
    <w:rsid w:val="00CB2D26"/>
    <w:rsid w:val="00CB2E60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534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38EE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73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452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1D1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3DE"/>
    <w:rsid w:val="00EB761B"/>
    <w:rsid w:val="00EC188D"/>
    <w:rsid w:val="00EC2C53"/>
    <w:rsid w:val="00EC327D"/>
    <w:rsid w:val="00EC46B0"/>
    <w:rsid w:val="00EC5A34"/>
    <w:rsid w:val="00EC5D9A"/>
    <w:rsid w:val="00EC76E8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3DB"/>
    <w:rsid w:val="00EE5513"/>
    <w:rsid w:val="00EE58C7"/>
    <w:rsid w:val="00EE7B24"/>
    <w:rsid w:val="00EE7D97"/>
    <w:rsid w:val="00EE7E86"/>
    <w:rsid w:val="00EE7F25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688D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1F58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37ACB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AC6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">
    <w:name w:val="TableGrid"/>
    <w:rsid w:val="00DA0C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D740A-A05C-42AD-8BF8-4019D99663F2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1A8A5E8-23CA-43F3-817F-2841A41B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2217</Words>
  <Characters>12640</Characters>
  <Application>Microsoft Office Word</Application>
  <DocSecurity>0</DocSecurity>
  <Lines>105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9</cp:revision>
  <cp:lastPrinted>2016-01-19T12:24:00Z</cp:lastPrinted>
  <dcterms:created xsi:type="dcterms:W3CDTF">2018-03-25T12:20:00Z</dcterms:created>
  <dcterms:modified xsi:type="dcterms:W3CDTF">2019-03-06T17:47:00Z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