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F7342D" w:rsidRPr="00F7342D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F7342D" w:rsidRPr="00F7342D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الأسرة</w:t>
      </w:r>
      <w:r w:rsidR="00F734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7342D" w:rsidRPr="00F7342D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2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spellStart"/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F7342D" w:rsidRPr="00F7342D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proofErr w:type="spellEnd"/>
      <w:proofErr w:type="gramEnd"/>
      <w:r w:rsidR="00F7342D" w:rsidRPr="00F7342D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 422</w:t>
      </w:r>
    </w:p>
    <w:p w:rsidR="007831D4" w:rsidRDefault="007831D4" w:rsidP="007831D4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أستاذ المقرر:</w:t>
      </w:r>
    </w:p>
    <w:p w:rsidR="007831D4" w:rsidRPr="00E8014E" w:rsidRDefault="007831D4" w:rsidP="007831D4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805DE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0D080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الأسرة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(</w:t>
            </w:r>
            <w:r w:rsidR="000D080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)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0D080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422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F7342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F7342D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F7342D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7342D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7342D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7342D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7342D" w:rsidP="00F7342D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8410D4">
        <w:tc>
          <w:tcPr>
            <w:tcW w:w="4308" w:type="dxa"/>
          </w:tcPr>
          <w:p w:rsidR="00324863" w:rsidRPr="00324863" w:rsidRDefault="00324863" w:rsidP="00324863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324863">
              <w:rPr>
                <w:rFonts w:ascii="Traditional Arabic" w:hAnsi="Traditional Arabic" w:cs="Traditional Arabic"/>
                <w:sz w:val="28"/>
                <w:szCs w:val="28"/>
                <w:rtl/>
              </w:rPr>
              <w:t>فُرَق النكاح،</w:t>
            </w: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 xml:space="preserve"> وما يتعلق بها من أحكام</w:t>
            </w: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  <w:t xml:space="preserve">. </w:t>
            </w:r>
          </w:p>
          <w:p w:rsidR="00324863" w:rsidRPr="00324863" w:rsidRDefault="00324863" w:rsidP="00324863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الرجعة: المراد بها، وشروطها، وحكمها، وكيفية حصولها، وحكم ذلك</w:t>
            </w: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  <w:t xml:space="preserve">. </w:t>
            </w:r>
          </w:p>
          <w:p w:rsidR="00324863" w:rsidRPr="00324863" w:rsidRDefault="00324863" w:rsidP="00324863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</w:pP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حكم تعليق الرجعة بشرط</w:t>
            </w: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  <w:t>.</w:t>
            </w:r>
          </w:p>
          <w:p w:rsidR="00DA4951" w:rsidRPr="00324863" w:rsidRDefault="00324863" w:rsidP="00324863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  <w:r w:rsidRPr="00324863"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  <w:rtl/>
              </w:rPr>
              <w:t>التفريق القضائي: المراد به، ومتى يتم؟ وأحكامه.</w:t>
            </w:r>
            <w:r w:rsidR="00DA4951" w:rsidRPr="00324863">
              <w:rPr>
                <w:rFonts w:ascii="Traditional Arabic" w:hAnsi="Traditional Arabic" w:cs="Traditional Arabic" w:hint="cs"/>
                <w:b/>
                <w:bCs/>
                <w:color w:val="002060"/>
                <w:sz w:val="28"/>
                <w:szCs w:val="28"/>
                <w:rtl/>
              </w:rPr>
              <w:t>.</w:t>
            </w:r>
          </w:p>
          <w:p w:rsidR="00DA4951" w:rsidRPr="00324863" w:rsidRDefault="00DA4951" w:rsidP="00324863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002060"/>
                <w:sz w:val="28"/>
                <w:szCs w:val="28"/>
              </w:rPr>
            </w:pPr>
          </w:p>
          <w:p w:rsidR="00DA4951" w:rsidRPr="00B6065E" w:rsidRDefault="00DA4951" w:rsidP="00324863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A4951" w:rsidRPr="00E8014E" w:rsidRDefault="00324863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177D76" w:rsidRPr="00177D76" w:rsidRDefault="00180276" w:rsidP="00177D76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</w:t>
            </w:r>
            <w:r w:rsidR="00177D76"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إيلاء: المراد به، وشروطه، وصيغه، ومدته، وآثاره.</w:t>
            </w:r>
          </w:p>
          <w:p w:rsidR="00177D76" w:rsidRPr="00177D76" w:rsidRDefault="00177D76" w:rsidP="00177D76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وما تحصل به الفيئة.</w:t>
            </w:r>
          </w:p>
          <w:p w:rsidR="00177D76" w:rsidRPr="00177D76" w:rsidRDefault="00177D76" w:rsidP="00177D76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-الظهار: المراد به، وحكمه، وشروطه، وصيغه، وأحكامها، والأحكام المترتبة على الظهار. </w:t>
            </w:r>
          </w:p>
          <w:p w:rsidR="00177D76" w:rsidRPr="00177D76" w:rsidRDefault="00177D76" w:rsidP="00177D76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-كفارة الظهار.</w:t>
            </w:r>
          </w:p>
          <w:p w:rsidR="00E14468" w:rsidRPr="00657B44" w:rsidRDefault="00177D76" w:rsidP="00177D76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وقتها، أقوال أهل العلم في المراد بالعود مع الأدلة والمناقشة </w:t>
            </w:r>
            <w:proofErr w:type="gramStart"/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والترجيح ،</w:t>
            </w:r>
            <w:proofErr w:type="gramEnd"/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تكرار الظهار وصوره وتعدد الكفارة وتداخلها، الأحكام العامة لكفارة الظهار، خصالها، سقوطها، الترتيب فيها، الوقت المعتبر في إخراج كفارة الظهار، النية في الكفارة ، الصوم في الكفارة : التتابع فيه، ما يقطع التتابع وما لا يقطعه .الإطعام في الكفارة : ما يشترط في المطعم، ما </w:t>
            </w:r>
            <w:proofErr w:type="spellStart"/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يجزيء</w:t>
            </w:r>
            <w:proofErr w:type="spellEnd"/>
            <w:r w:rsidRPr="00177D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التكفير به، مقدار الطعام، ما يحصل به الإطعام.</w:t>
            </w:r>
          </w:p>
        </w:tc>
        <w:tc>
          <w:tcPr>
            <w:tcW w:w="1119" w:type="dxa"/>
            <w:vAlign w:val="center"/>
          </w:tcPr>
          <w:p w:rsidR="00E14468" w:rsidRPr="00E8014E" w:rsidRDefault="00177D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حقيقة العِدَد والإحداد والاستبراء، وأحكامها. 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-العدة: المراد بها، والحكمة من مشروعيتها، وأنواع المعتدات، وحكم كل نوع. 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-الزوجة التي لا عدة عليها.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-أحكام الموطوءة بشبهة ونحوها. 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الخلوة الموجبة لعدة المفارقة في الحياة.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-الإجهاض: حالاته، وحكم كل حالة.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-تعاطي الدواء لاستجلاب الحيض ودفعه ورفعه.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-خلاف أهل العلم في المراد بالقرء.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-تداخل العدتين.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-بداية عدة الوفاة والطلاق.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-الأحكام المترتبة على وطء المعتدة.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-الإحداد: المراد به، وحكمه، والحكمة من مشروعيته، ومَنْ يلزم؟ </w:t>
            </w:r>
          </w:p>
          <w:p w:rsidR="00C9618F" w:rsidRPr="00C9618F" w:rsidRDefault="00C9618F" w:rsidP="00C9618F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-الأشياء التي تجتنبها </w:t>
            </w:r>
            <w:proofErr w:type="spellStart"/>
            <w:proofErr w:type="gramStart"/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المحدة.مكان</w:t>
            </w:r>
            <w:proofErr w:type="spellEnd"/>
            <w:proofErr w:type="gramEnd"/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إحداد </w:t>
            </w:r>
            <w:proofErr w:type="spellStart"/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المحدة</w:t>
            </w:r>
            <w:proofErr w:type="spellEnd"/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لوفاة، ومسوغات خروجها منه. </w:t>
            </w:r>
          </w:p>
          <w:p w:rsidR="00397DDF" w:rsidRPr="00397DDF" w:rsidRDefault="00C9618F" w:rsidP="00C9618F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961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لزوم المعتدة الرجعية والبائن لمنزل الزوج.</w:t>
            </w:r>
          </w:p>
          <w:p w:rsidR="00E14468" w:rsidRPr="00134897" w:rsidRDefault="00E14468" w:rsidP="00397DDF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40382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8410D4">
        <w:tc>
          <w:tcPr>
            <w:tcW w:w="4308" w:type="dxa"/>
          </w:tcPr>
          <w:p w:rsidR="000A4B9F" w:rsidRPr="000A4B9F" w:rsidRDefault="000A4B9F" w:rsidP="000763D1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الاستبراء: معناه، وحكمه، ومَنْ يلزم؟ وما يحرم قبله. </w:t>
            </w:r>
          </w:p>
          <w:p w:rsidR="00DB2853" w:rsidRDefault="000A4B9F" w:rsidP="000763D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-كيفية استبراء الحائل والحامل.</w:t>
            </w:r>
          </w:p>
          <w:p w:rsidR="000A4B9F" w:rsidRPr="000A4B9F" w:rsidRDefault="000A4B9F" w:rsidP="000763D1">
            <w:pPr>
              <w:pStyle w:val="ad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حقيقة الرضاع، والنفقات، والحضانة، وأحكامها.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-الرضاع: المراد به، وشروطه.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-انتشار التحريم بالرضاعة، والأصل في ذلك.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-إذا أفسد شخصٌ نكاحَ امرأة برضاع.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-حالات الشك في الرضاع، وحكم كل منها.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-آثار الرضاع في فسخ النكاح.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-أثر إقرار أحد الزوجين به في فسخ النكاح.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-مسؤولية الوالدين في إرضاع الولد.</w:t>
            </w:r>
          </w:p>
          <w:p w:rsidR="000A4B9F" w:rsidRDefault="000A4B9F" w:rsidP="000763D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-بنوك الحليب: المراد بها، وحكمها.</w:t>
            </w:r>
          </w:p>
          <w:p w:rsidR="000A4B9F" w:rsidRPr="00DB2853" w:rsidRDefault="000A4B9F" w:rsidP="000A4B9F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B2853" w:rsidRPr="00E8014E" w:rsidRDefault="000A4B9F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8410D4" w:rsidRPr="008410D4" w:rsidRDefault="008410D4" w:rsidP="008410D4">
            <w:pPr>
              <w:pStyle w:val="a9"/>
              <w:widowControl w:val="0"/>
              <w:tabs>
                <w:tab w:val="left" w:pos="583"/>
                <w:tab w:val="left" w:pos="901"/>
                <w:tab w:val="right" w:pos="943"/>
              </w:tabs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النفقة على الزوجة: المراد بها، وما تشمله، وحكمها، وسبب وجوبها، وصورها. 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-القدر الواجب في النفقة.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-شروط وجوب نفقة الزوجة.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المطلقة الرجعية والبائن، والمتوفَّى عنها زوجها.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الزوجة إذا نشزت، أو أعسر الزوج، أو غاب.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</w:t>
            </w:r>
            <w:proofErr w:type="spellStart"/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مسقطات</w:t>
            </w:r>
            <w:proofErr w:type="spellEnd"/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 النفقة على الزوجة.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-مَنْ تجب نفقتهم من الأقارب، ومراتبهم. 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-شروط وجوب النفقة على الأقارب.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-كيفية تقدير النفقة على الأقارب.</w:t>
            </w:r>
          </w:p>
          <w:p w:rsidR="008410D4" w:rsidRPr="008410D4" w:rsidRDefault="008410D4" w:rsidP="008410D4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المماليك.</w:t>
            </w:r>
          </w:p>
          <w:p w:rsidR="00DE1166" w:rsidRPr="00DE1166" w:rsidRDefault="008410D4" w:rsidP="008410D4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410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-نفقة البهائم، وسبق الإسلام في ذلك</w:t>
            </w:r>
            <w:r w:rsidRPr="00D27BF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.</w:t>
            </w:r>
          </w:p>
          <w:p w:rsidR="00E14468" w:rsidRPr="00E14468" w:rsidRDefault="00F01977" w:rsidP="0046343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14468" w:rsidRPr="00E8014E" w:rsidRDefault="008410D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0662F" w:rsidRPr="0060662F" w:rsidRDefault="0060662F" w:rsidP="0060662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الحضانة: المراد بها، وحكمها، وشروطها، ومراتب الأحقية بها، وهل هي حق </w:t>
            </w:r>
            <w:proofErr w:type="spellStart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للمحضون</w:t>
            </w:r>
            <w:proofErr w:type="spellEnd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لا؟</w:t>
            </w:r>
          </w:p>
          <w:p w:rsidR="0060662F" w:rsidRPr="0060662F" w:rsidRDefault="0060662F" w:rsidP="0060662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-الأحق بالحضانة بعد بلوغ السابعة للذكر والأنثى.</w:t>
            </w:r>
          </w:p>
          <w:p w:rsidR="00E14468" w:rsidRPr="007E180E" w:rsidRDefault="0060662F" w:rsidP="0060662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-موانع الحضانة، </w:t>
            </w:r>
            <w:proofErr w:type="spellStart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ومسقطاتها</w:t>
            </w:r>
            <w:proofErr w:type="spellEnd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60662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6714EB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أحكام الرجعة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 w:val="restart"/>
            <w:vAlign w:val="center"/>
          </w:tcPr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E14468" w:rsidRPr="00E8014E" w:rsidRDefault="00AF1047" w:rsidP="00AF1047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أحكام </w:t>
            </w:r>
            <w:r w:rsidR="000771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الإيلاء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أحكام </w:t>
            </w:r>
            <w:r w:rsidR="000771A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الظهار 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361FC7" w:rsidP="000F1B0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r w:rsidR="000F1B09" w:rsidRPr="000F1B0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على توضيح </w:t>
            </w:r>
            <w:r w:rsidR="000F1B09" w:rsidRPr="000F1B0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أحكام العدد والإحداد والاستبراء.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361FC7" w:rsidP="005B506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r w:rsidR="005B5062" w:rsidRPr="005B506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 تحديد</w:t>
            </w:r>
            <w:r w:rsidR="005B5062" w:rsidRPr="005B506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الرضاع المحرِّم وآثاره</w:t>
            </w:r>
            <w:r w:rsidR="005B506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4071A2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4071A2" w:rsidRPr="004071A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تحديد </w:t>
            </w:r>
            <w:r w:rsidR="004071A2" w:rsidRPr="004071A2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النفقات الواجبة والحضانة وأحكامها.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361FC7" w:rsidRDefault="00E14468" w:rsidP="00E8014E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</w:t>
            </w:r>
            <w:proofErr w:type="gramStart"/>
            <w:r w:rsidR="009E37E6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الحضانة .</w:t>
            </w:r>
            <w:proofErr w:type="gramEnd"/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قادراً على توضيح</w:t>
            </w: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</w:t>
            </w:r>
            <w:proofErr w:type="spellStart"/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</w:t>
            </w:r>
            <w:r w:rsidR="00074DB0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اللعان</w:t>
            </w:r>
            <w:bookmarkStart w:id="0" w:name="LastPosition"/>
            <w:bookmarkEnd w:id="0"/>
            <w:proofErr w:type="spellEnd"/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F1047" w:rsidP="00AF104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</w:t>
            </w: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 xml:space="preserve">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="00180276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F1047" w:rsidRPr="00691B91" w:rsidRDefault="00AF1047" w:rsidP="00AF104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E14468" w:rsidRPr="00E8014E" w:rsidRDefault="00AF1047" w:rsidP="00AF1047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AF1047" w:rsidRPr="00691B91" w:rsidRDefault="00AF1047" w:rsidP="00AF104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AF1047" w:rsidRPr="00691B91" w:rsidRDefault="00AF1047" w:rsidP="00AF104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AF1047" w:rsidRPr="00691B91" w:rsidRDefault="00AF1047" w:rsidP="00AF1047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F1047" w:rsidP="00AF1047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F7342D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F7342D" w:rsidRPr="00F7342D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F7342D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F7342D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F7342D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F7342D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F7342D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F7342D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447A96" w:rsidRPr="00B66124" w:rsidRDefault="00447A96" w:rsidP="00447A96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447A96" w:rsidRDefault="00447A96" w:rsidP="00447A9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447A96" w:rsidRPr="001A6CDD" w:rsidRDefault="00447A96" w:rsidP="00447A9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447A96" w:rsidRPr="00B66124" w:rsidRDefault="00447A96" w:rsidP="00447A96">
      <w:pPr>
        <w:pStyle w:val="ad"/>
        <w:numPr>
          <w:ilvl w:val="0"/>
          <w:numId w:val="26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447A96" w:rsidRPr="00B66124" w:rsidRDefault="00447A96" w:rsidP="00447A96">
      <w:pPr>
        <w:pStyle w:val="ad"/>
        <w:numPr>
          <w:ilvl w:val="0"/>
          <w:numId w:val="26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447A9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447A9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7A96" w:rsidRPr="00B66124" w:rsidRDefault="00447A96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96" w:rsidRPr="00B66124" w:rsidRDefault="00447A96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447A96" w:rsidRPr="00B66124" w:rsidRDefault="00447A96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447A96" w:rsidRPr="00B66124" w:rsidRDefault="00447A96" w:rsidP="00447A96">
      <w:pPr>
        <w:rPr>
          <w:sz w:val="28"/>
          <w:szCs w:val="28"/>
          <w:rtl/>
        </w:rPr>
      </w:pPr>
    </w:p>
    <w:p w:rsidR="00447A96" w:rsidRPr="00B66124" w:rsidRDefault="00447A96" w:rsidP="00447A96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447A96" w:rsidRPr="00B66124" w:rsidRDefault="00447A96" w:rsidP="00447A96">
      <w:pPr>
        <w:pStyle w:val="ad"/>
        <w:numPr>
          <w:ilvl w:val="0"/>
          <w:numId w:val="27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447A96" w:rsidRPr="00B66124" w:rsidRDefault="00447A96" w:rsidP="00447A96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447A96" w:rsidRPr="00B66124" w:rsidRDefault="00447A96" w:rsidP="00447A96">
      <w:pPr>
        <w:rPr>
          <w:sz w:val="32"/>
          <w:szCs w:val="32"/>
        </w:rPr>
      </w:pPr>
    </w:p>
    <w:p w:rsidR="00B82FD8" w:rsidRPr="00447A96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</w:rPr>
      </w:pPr>
      <w:bookmarkStart w:id="1" w:name="_GoBack"/>
      <w:bookmarkEnd w:id="1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Style w:val="ac"/>
        <w:tblpPr w:leftFromText="180" w:rightFromText="180" w:vertAnchor="text" w:horzAnchor="page" w:tblpX="2158" w:tblpY="5305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447A96" w:rsidRPr="00E8014E" w:rsidTr="00447A96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47A96" w:rsidRPr="00E8014E" w:rsidTr="00447A96">
        <w:tc>
          <w:tcPr>
            <w:tcW w:w="878" w:type="dxa"/>
            <w:tcBorders>
              <w:top w:val="nil"/>
              <w:bottom w:val="nil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lastRenderedPageBreak/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447A96" w:rsidRPr="00E8014E" w:rsidRDefault="00447A96" w:rsidP="00447A96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47A96" w:rsidRPr="00E8014E" w:rsidTr="00447A96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447A96" w:rsidRPr="00E8014E" w:rsidTr="00447A96">
        <w:tc>
          <w:tcPr>
            <w:tcW w:w="878" w:type="dxa"/>
            <w:tcBorders>
              <w:top w:val="nil"/>
              <w:bottom w:val="nil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447A96" w:rsidRPr="00E8014E" w:rsidRDefault="00447A96" w:rsidP="00447A96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447A96" w:rsidRPr="00E8014E" w:rsidRDefault="00447A96" w:rsidP="00447A96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EB" w:rsidRDefault="006714EB">
      <w:r>
        <w:separator/>
      </w:r>
    </w:p>
  </w:endnote>
  <w:endnote w:type="continuationSeparator" w:id="0">
    <w:p w:rsidR="006714EB" w:rsidRDefault="0067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D4" w:rsidRPr="00E85FEB" w:rsidRDefault="008410D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410D4" w:rsidRDefault="005C0A9E" w:rsidP="00A97885">
    <w:pPr>
      <w:pStyle w:val="a3"/>
      <w:bidi/>
      <w:jc w:val="right"/>
    </w:pPr>
    <w:r>
      <w:fldChar w:fldCharType="begin"/>
    </w:r>
    <w:r w:rsidR="008410D4">
      <w:instrText xml:space="preserve"> PAGE   \* MERGEFORMAT </w:instrText>
    </w:r>
    <w:r>
      <w:fldChar w:fldCharType="separate"/>
    </w:r>
    <w:r w:rsidR="00AF1047" w:rsidRPr="00AF1047">
      <w:rPr>
        <w:noProof/>
        <w:rtl/>
        <w:lang w:val="ar-SA"/>
      </w:rPr>
      <w:t>13</w:t>
    </w:r>
    <w:r>
      <w:rPr>
        <w:noProof/>
        <w:lang w:val="ar-SA"/>
      </w:rPr>
      <w:fldChar w:fldCharType="end"/>
    </w:r>
  </w:p>
  <w:p w:rsidR="008410D4" w:rsidRPr="0094487B" w:rsidRDefault="008410D4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D4" w:rsidRPr="00BD314D" w:rsidRDefault="008410D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8410D4" w:rsidRDefault="008410D4" w:rsidP="003A369E">
    <w:pPr>
      <w:pStyle w:val="a3"/>
      <w:bidi/>
    </w:pPr>
  </w:p>
  <w:p w:rsidR="008410D4" w:rsidRDefault="008410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EB" w:rsidRDefault="006714EB">
      <w:r>
        <w:separator/>
      </w:r>
    </w:p>
  </w:footnote>
  <w:footnote w:type="continuationSeparator" w:id="0">
    <w:p w:rsidR="006714EB" w:rsidRDefault="0067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D4" w:rsidRDefault="008410D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0D4" w:rsidRPr="00E9121F" w:rsidRDefault="008410D4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23"/>
  </w:num>
  <w:num w:numId="11">
    <w:abstractNumId w:val="10"/>
  </w:num>
  <w:num w:numId="12">
    <w:abstractNumId w:val="26"/>
  </w:num>
  <w:num w:numId="13">
    <w:abstractNumId w:val="27"/>
  </w:num>
  <w:num w:numId="14">
    <w:abstractNumId w:val="8"/>
  </w:num>
  <w:num w:numId="15">
    <w:abstractNumId w:val="6"/>
  </w:num>
  <w:num w:numId="16">
    <w:abstractNumId w:val="22"/>
  </w:num>
  <w:num w:numId="17">
    <w:abstractNumId w:val="25"/>
  </w:num>
  <w:num w:numId="18">
    <w:abstractNumId w:val="9"/>
  </w:num>
  <w:num w:numId="19">
    <w:abstractNumId w:val="20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4"/>
  </w:num>
  <w:num w:numId="25">
    <w:abstractNumId w:val="1"/>
    <w:lvlOverride w:ilvl="0">
      <w:startOverride w:val="5"/>
    </w:lvlOverride>
  </w:num>
  <w:num w:numId="26">
    <w:abstractNumId w:val="7"/>
  </w:num>
  <w:num w:numId="27">
    <w:abstractNumId w:val="21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DB0"/>
    <w:rsid w:val="00074E26"/>
    <w:rsid w:val="0007609C"/>
    <w:rsid w:val="00076394"/>
    <w:rsid w:val="000763D1"/>
    <w:rsid w:val="00076A17"/>
    <w:rsid w:val="000771A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B9F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800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3100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D76"/>
    <w:rsid w:val="00177F14"/>
    <w:rsid w:val="00180276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1BA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4863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87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FC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5C04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6A91"/>
    <w:rsid w:val="003F723B"/>
    <w:rsid w:val="003F7B83"/>
    <w:rsid w:val="004000C5"/>
    <w:rsid w:val="00401CB3"/>
    <w:rsid w:val="0040275F"/>
    <w:rsid w:val="00402913"/>
    <w:rsid w:val="0040369C"/>
    <w:rsid w:val="00403826"/>
    <w:rsid w:val="004038B3"/>
    <w:rsid w:val="00403FD0"/>
    <w:rsid w:val="0040417E"/>
    <w:rsid w:val="00405288"/>
    <w:rsid w:val="00405FDB"/>
    <w:rsid w:val="00406C44"/>
    <w:rsid w:val="00406F47"/>
    <w:rsid w:val="004071A2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6B53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A96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0B6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1BB"/>
    <w:rsid w:val="005B2421"/>
    <w:rsid w:val="005B425F"/>
    <w:rsid w:val="005B5062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A9E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638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62F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4EB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0B1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1D4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DE7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0D4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7E6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37B71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047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18F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0C39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342D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DEC606-C8DD-4801-AD79-6AA419A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447A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EB4F7-C5B4-4636-8C27-F9F3B334438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ECBCE9-2DD7-422F-8ADB-3A49B6CD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8</cp:revision>
  <cp:lastPrinted>2016-01-19T12:24:00Z</cp:lastPrinted>
  <dcterms:created xsi:type="dcterms:W3CDTF">2018-03-25T08:55:00Z</dcterms:created>
  <dcterms:modified xsi:type="dcterms:W3CDTF">2019-03-06T18:12:00Z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