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0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A447C0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سم </w:t>
      </w:r>
      <w:proofErr w:type="gramStart"/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A447C0" w:rsidRPr="00A447C0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فقه</w:t>
      </w:r>
      <w:proofErr w:type="gramEnd"/>
      <w:r w:rsidR="00A447C0" w:rsidRPr="00A447C0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الحدود </w:t>
      </w:r>
      <w:proofErr w:type="spellStart"/>
      <w:r w:rsidR="00A447C0" w:rsidRPr="00A447C0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والتعزيرات</w:t>
      </w:r>
      <w:proofErr w:type="spellEnd"/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A447C0" w:rsidRPr="00A447C0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فقه</w:t>
      </w:r>
      <w:proofErr w:type="gramEnd"/>
      <w:r w:rsidR="00A447C0" w:rsidRPr="00A447C0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442</w:t>
      </w:r>
    </w:p>
    <w:p w:rsidR="0016685B" w:rsidRDefault="0016685B" w:rsidP="0016685B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المقرر :</w:t>
      </w:r>
      <w:proofErr w:type="gramEnd"/>
    </w:p>
    <w:p w:rsidR="0016685B" w:rsidRPr="00A447C0" w:rsidRDefault="0016685B" w:rsidP="0016685B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A607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spellEnd"/>
            <w:proofErr w:type="gramEnd"/>
            <w:r w:rsidR="00B83BA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A607F3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ال</w:t>
            </w:r>
            <w:r w:rsidR="002108B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 xml:space="preserve">حدود </w:t>
            </w:r>
            <w:proofErr w:type="spellStart"/>
            <w:r w:rsidR="002108B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  <w:lang w:val="en-US"/>
              </w:rPr>
              <w:t>والتعزيرات</w:t>
            </w:r>
            <w:proofErr w:type="spellEnd"/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7834A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442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B83BA9" w:rsidRDefault="00B82FD8" w:rsidP="00B83BA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B83BA9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B83BA9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proofErr w:type="spellStart"/>
            <w:r w:rsidR="00B83BA9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  <w:r w:rsidR="00A447C0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447C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447C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447C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A447C0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8410D4">
        <w:tc>
          <w:tcPr>
            <w:tcW w:w="4308" w:type="dxa"/>
          </w:tcPr>
          <w:p w:rsidR="00911294" w:rsidRPr="00911294" w:rsidRDefault="00911294" w:rsidP="00911294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11294">
              <w:rPr>
                <w:rFonts w:ascii="Traditional Arabic" w:hAnsi="Traditional Arabic" w:cs="Traditional Arabic"/>
                <w:sz w:val="28"/>
                <w:szCs w:val="28"/>
                <w:rtl/>
              </w:rPr>
              <w:t>-</w:t>
            </w:r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الحدود: معناها، والفرق بينها وبين ما يشبهها. </w:t>
            </w:r>
          </w:p>
          <w:p w:rsidR="00911294" w:rsidRPr="00911294" w:rsidRDefault="00911294" w:rsidP="00911294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-الدليل على مشروعية إقامة الحدود، والحكمة من إقامتها، والرد على الشُّبه المعاصرة حول إقامتها. </w:t>
            </w:r>
          </w:p>
          <w:p w:rsidR="00911294" w:rsidRPr="00911294" w:rsidRDefault="00911294" w:rsidP="00911294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-الشروط العامة لوجوب إقامة الحدود.</w:t>
            </w:r>
          </w:p>
          <w:p w:rsidR="00911294" w:rsidRPr="00911294" w:rsidRDefault="00911294" w:rsidP="00911294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-مسؤولية إقامة الحدود، وحكم </w:t>
            </w:r>
            <w:proofErr w:type="spellStart"/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الافتيات</w:t>
            </w:r>
            <w:proofErr w:type="spellEnd"/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على الإمام في إقامتها، وحكم الشفاعة فيها، ومكان </w:t>
            </w:r>
            <w:proofErr w:type="gramStart"/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إقامتها .</w:t>
            </w:r>
            <w:proofErr w:type="gramEnd"/>
          </w:p>
          <w:p w:rsidR="00DA4951" w:rsidRPr="00B6065E" w:rsidRDefault="00911294" w:rsidP="00911294">
            <w:pPr>
              <w:pStyle w:val="ad"/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112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-كيفية الجلد، وذكر مراتبه وآدابه.</w:t>
            </w:r>
          </w:p>
        </w:tc>
        <w:tc>
          <w:tcPr>
            <w:tcW w:w="1119" w:type="dxa"/>
            <w:vAlign w:val="center"/>
          </w:tcPr>
          <w:p w:rsidR="00DA4951" w:rsidRPr="00E8014E" w:rsidRDefault="002772A5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وقت إقامة الحد على المريض والحامل، وتأخير إقامة الحد لعارض، وحكم سرايته. </w:t>
            </w:r>
          </w:p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يجب </w:t>
            </w:r>
            <w:proofErr w:type="gramStart"/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وما  يسن</w:t>
            </w:r>
            <w:proofErr w:type="gramEnd"/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إقامة الحد.</w:t>
            </w:r>
          </w:p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-العفو عن الحدود. </w:t>
            </w:r>
          </w:p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spellStart"/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مسقطات</w:t>
            </w:r>
            <w:proofErr w:type="spellEnd"/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الحد. </w:t>
            </w:r>
          </w:p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-أثر التوبة في سقوط الحد. </w:t>
            </w:r>
          </w:p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-درء الحدود بالشبهات: معناه، وحكمه، وضابطه، وأمثلته. </w:t>
            </w:r>
          </w:p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المقتول بحد من حيث غسله، والصلاة عليه، ودفنه.</w:t>
            </w:r>
          </w:p>
          <w:p w:rsidR="00C83D8D" w:rsidRPr="00C83D8D" w:rsidRDefault="00C83D8D" w:rsidP="00C83D8D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-اجتماع ما يوجب أكثر من حد على الشخص.</w:t>
            </w:r>
          </w:p>
          <w:p w:rsidR="00E14468" w:rsidRPr="00657B44" w:rsidRDefault="00C83D8D" w:rsidP="00C83D8D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3D8D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-العقوبة بما زاد على الحد.</w:t>
            </w:r>
          </w:p>
        </w:tc>
        <w:tc>
          <w:tcPr>
            <w:tcW w:w="1119" w:type="dxa"/>
            <w:vAlign w:val="center"/>
          </w:tcPr>
          <w:p w:rsidR="00E14468" w:rsidRPr="00E8014E" w:rsidRDefault="00582A8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E49B5" w:rsidRPr="00FE49B5" w:rsidRDefault="00582A81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82A81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r w:rsidR="00FE49B5"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حد </w:t>
            </w:r>
            <w:proofErr w:type="gramStart"/>
            <w:r w:rsidR="00FE49B5"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الزنا :</w:t>
            </w:r>
            <w:proofErr w:type="gramEnd"/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-المراد به، وحكمه، وحكمة تحريمه. </w:t>
            </w:r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-أنواع حد </w:t>
            </w:r>
            <w:proofErr w:type="gramStart"/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الزنا .</w:t>
            </w:r>
            <w:proofErr w:type="gramEnd"/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-معنى الإحصان في الزنا، </w:t>
            </w:r>
            <w:proofErr w:type="gramStart"/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 شروطه</w:t>
            </w:r>
            <w:proofErr w:type="gramEnd"/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وجوب حد الزنا.</w:t>
            </w:r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-طرق إثبات الزنا.</w:t>
            </w:r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-الرجوع عن الإقرار بالزنا.</w:t>
            </w:r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-الشروط الواجب توافرها في الشهود على واقعة الزنا.</w:t>
            </w:r>
          </w:p>
          <w:p w:rsidR="00FE49B5" w:rsidRPr="00FE49B5" w:rsidRDefault="00FE49B5" w:rsidP="00FE49B5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-رد شهادة الشاهد في واقعة الزنا، وما يترتب على ذلك. </w:t>
            </w:r>
          </w:p>
          <w:p w:rsidR="00E14468" w:rsidRPr="00134897" w:rsidRDefault="00FE49B5" w:rsidP="00FE49B5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FE49B5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-حد الزاني المحصن، وأدلته، وحكم الجمع بين الجلد والرجم</w:t>
            </w:r>
          </w:p>
        </w:tc>
        <w:tc>
          <w:tcPr>
            <w:tcW w:w="1119" w:type="dxa"/>
            <w:vAlign w:val="center"/>
          </w:tcPr>
          <w:p w:rsidR="00E14468" w:rsidRPr="00E8014E" w:rsidRDefault="00582A81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8410D4">
        <w:tc>
          <w:tcPr>
            <w:tcW w:w="4308" w:type="dxa"/>
          </w:tcPr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-حد الزاني غير المحصن، وأدلته.</w:t>
            </w:r>
          </w:p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-المراد بالتغريب للزاني البكر رجلاً كان أو امرأة، وما يقوم مقامه في العصر الحاضر. </w:t>
            </w:r>
          </w:p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-حكم عمل قوم لوط، وبيان عقوبة مرتكبه. </w:t>
            </w:r>
          </w:p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-إتيان البهيمة، وعقوبة مَنْ يأتيها.</w:t>
            </w:r>
          </w:p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-إتيان المرأة </w:t>
            </w:r>
            <w:proofErr w:type="spellStart"/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المرأة</w:t>
            </w:r>
            <w:proofErr w:type="spellEnd"/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(</w:t>
            </w:r>
            <w:proofErr w:type="spellStart"/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السحاق</w:t>
            </w:r>
            <w:proofErr w:type="spellEnd"/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)، وعقوبته.</w:t>
            </w:r>
          </w:p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-وطء الشبهة، والوطء في النكاح الفاسد والباطل.</w:t>
            </w:r>
          </w:p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-الوطء في الدبر أو حال الحيض، ووطء الميتة.</w:t>
            </w:r>
          </w:p>
          <w:p w:rsidR="007B3470" w:rsidRPr="007B3470" w:rsidRDefault="007B3470" w:rsidP="007B3470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إقامة الحد على المرأة إذا حملت وليس لها زوج ولا سيد.</w:t>
            </w:r>
          </w:p>
          <w:p w:rsidR="000A4B9F" w:rsidRPr="00DB2853" w:rsidRDefault="007B3470" w:rsidP="007B3470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-التدابير الواقية </w:t>
            </w:r>
            <w:proofErr w:type="gramStart"/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من  الوقوع</w:t>
            </w:r>
            <w:proofErr w:type="gramEnd"/>
            <w:r w:rsidRPr="007B3470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الفاحشة.</w:t>
            </w:r>
          </w:p>
        </w:tc>
        <w:tc>
          <w:tcPr>
            <w:tcW w:w="1119" w:type="dxa"/>
            <w:vAlign w:val="center"/>
          </w:tcPr>
          <w:p w:rsidR="00DB2853" w:rsidRPr="00E8014E" w:rsidRDefault="008C736E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0912A2" w:rsidRPr="000912A2" w:rsidRDefault="000912A2" w:rsidP="000912A2">
            <w:pPr>
              <w:pStyle w:val="a9"/>
              <w:tabs>
                <w:tab w:val="left" w:pos="583"/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حد </w:t>
            </w:r>
            <w:proofErr w:type="gramStart"/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القذف :</w:t>
            </w:r>
            <w:proofErr w:type="gramEnd"/>
          </w:p>
          <w:p w:rsidR="000912A2" w:rsidRPr="000912A2" w:rsidRDefault="000912A2" w:rsidP="000912A2">
            <w:pPr>
              <w:pStyle w:val="a9"/>
              <w:tabs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-القذف: المراد به، وحكمه، وحكمة تحريمه.  </w:t>
            </w:r>
          </w:p>
          <w:p w:rsidR="000912A2" w:rsidRPr="000912A2" w:rsidRDefault="000912A2" w:rsidP="000912A2">
            <w:pPr>
              <w:pStyle w:val="a9"/>
              <w:tabs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-الحق في حد القذف أهو حق لله تعالى أو حق للعباد؟ وما يترتب على ذلك.</w:t>
            </w:r>
          </w:p>
          <w:p w:rsidR="000912A2" w:rsidRPr="000912A2" w:rsidRDefault="000912A2" w:rsidP="000912A2">
            <w:pPr>
              <w:pStyle w:val="a9"/>
              <w:tabs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-ألفاظ القذف الصريحة، وألفاظه الكنائية.  </w:t>
            </w:r>
          </w:p>
          <w:p w:rsidR="000912A2" w:rsidRPr="000912A2" w:rsidRDefault="000912A2" w:rsidP="000912A2">
            <w:pPr>
              <w:pStyle w:val="a9"/>
              <w:tabs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-الفرق بين القذف الصريح والتعريض بالقذف، وأثر العرف في ذلك.</w:t>
            </w:r>
          </w:p>
          <w:p w:rsidR="000912A2" w:rsidRPr="000912A2" w:rsidRDefault="000912A2" w:rsidP="000912A2">
            <w:pPr>
              <w:pStyle w:val="a9"/>
              <w:tabs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-معنى الإحصان في القذف للمقذوف، وشروطه.</w:t>
            </w:r>
          </w:p>
          <w:p w:rsidR="000912A2" w:rsidRPr="000912A2" w:rsidRDefault="000912A2" w:rsidP="000912A2">
            <w:pPr>
              <w:pStyle w:val="a9"/>
              <w:tabs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-حد القذف، وأدلته. </w:t>
            </w:r>
          </w:p>
          <w:p w:rsidR="000912A2" w:rsidRPr="000912A2" w:rsidRDefault="000912A2" w:rsidP="000912A2">
            <w:pPr>
              <w:pStyle w:val="a9"/>
              <w:tabs>
                <w:tab w:val="left" w:pos="901"/>
                <w:tab w:val="right" w:pos="943"/>
              </w:tabs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912A2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إقامة الحد على القاذف.</w:t>
            </w:r>
          </w:p>
          <w:p w:rsidR="00E14468" w:rsidRPr="00E14468" w:rsidRDefault="000912A2" w:rsidP="000912A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0912A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-ما يوجبه قذف غير المحصن.</w:t>
            </w:r>
          </w:p>
        </w:tc>
        <w:tc>
          <w:tcPr>
            <w:tcW w:w="1119" w:type="dxa"/>
            <w:vAlign w:val="center"/>
          </w:tcPr>
          <w:p w:rsidR="00E14468" w:rsidRPr="00E8014E" w:rsidRDefault="0012527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0A56" w:rsidRPr="007E0A56" w:rsidRDefault="007E0A56" w:rsidP="007E0A5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-عقوبة مَنْ قذف جماعة.</w:t>
            </w:r>
          </w:p>
          <w:p w:rsidR="007E0A56" w:rsidRPr="007E0A56" w:rsidRDefault="007E0A56" w:rsidP="007E0A5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</w:t>
            </w:r>
            <w:proofErr w:type="spellStart"/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مسقطات</w:t>
            </w:r>
            <w:proofErr w:type="spellEnd"/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حد القذف.</w:t>
            </w:r>
          </w:p>
          <w:p w:rsidR="007E0A56" w:rsidRPr="007E0A56" w:rsidRDefault="007E0A56" w:rsidP="007E0A5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-قيام الوارث مقام المقذوف في المطالبة بإقامة الحد على القاذف.</w:t>
            </w:r>
          </w:p>
          <w:p w:rsidR="007E0A56" w:rsidRPr="007E0A56" w:rsidRDefault="007E0A56" w:rsidP="007E0A5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-الأحكام المتعلقة بتكرار القذف، سواء أكان قبل الحد أم بعده.</w:t>
            </w:r>
          </w:p>
          <w:p w:rsidR="007E0A56" w:rsidRPr="007E0A56" w:rsidRDefault="007E0A56" w:rsidP="007E0A5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قبول شهادة القاذف بعد توبته.</w:t>
            </w:r>
          </w:p>
          <w:p w:rsidR="007E0A56" w:rsidRPr="007E0A56" w:rsidRDefault="007E0A56" w:rsidP="007E0A5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-حكم قذف الأنبياء ـ عليهم الصلاة والسلام ـ وحكم قذف زوجات النبي </w:t>
            </w: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  <w:t>r</w:t>
            </w: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وما يترتب على </w:t>
            </w: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ذلك.</w:t>
            </w:r>
          </w:p>
          <w:p w:rsidR="00E14468" w:rsidRPr="007E180E" w:rsidRDefault="007E0A56" w:rsidP="007E0A56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-القذف من خلال الوسائل الإلكترونية.</w:t>
            </w:r>
          </w:p>
        </w:tc>
        <w:tc>
          <w:tcPr>
            <w:tcW w:w="1119" w:type="dxa"/>
            <w:vAlign w:val="center"/>
          </w:tcPr>
          <w:p w:rsidR="00E14468" w:rsidRPr="00E8014E" w:rsidRDefault="0060662F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D568D" w:rsidRPr="00E8014E" w:rsidTr="005B74CF">
        <w:tc>
          <w:tcPr>
            <w:tcW w:w="4308" w:type="dxa"/>
            <w:vAlign w:val="center"/>
          </w:tcPr>
          <w:p w:rsidR="007E0A56" w:rsidRPr="007E0A56" w:rsidRDefault="00DD568D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D568D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</w:t>
            </w:r>
            <w:r w:rsidR="007E0A56"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حد </w:t>
            </w:r>
            <w:proofErr w:type="gramStart"/>
            <w:r w:rsidR="007E0A56"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المسكر :</w:t>
            </w:r>
            <w:proofErr w:type="gramEnd"/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-تعريف الخمر، والفرق بينه وبين النبيذ، وحكم شرب المسكر، وحكمة تحريمه، وأدلته.  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-قاعدة: (كل شراب أسكر كثيره، فقليله حرام).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شرب المسكر للتداوي، وتعاطي الأدوية المشتملة على الكحول.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-حد شارب المسكر، وأدلته.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وجوب إقامة الحد على شارب المسكر.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-استخدام المسكر في الطعام ونحوه، وهل يحد مَنْ أكل منه؟ 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يثبت به الحد على شارب المسكر.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-ثبوت حد شرب المسكر بالقرائن.</w:t>
            </w:r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-استخدام المخدرات والحشيش والمفترات </w:t>
            </w: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والمنشطات .</w:t>
            </w:r>
            <w:proofErr w:type="gramEnd"/>
          </w:p>
          <w:p w:rsidR="007E0A56" w:rsidRPr="007E0A56" w:rsidRDefault="007E0A56" w:rsidP="007E0A56">
            <w:pPr>
              <w:pStyle w:val="a9"/>
              <w:spacing w:line="216" w:lineRule="auto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-النبيذ: تعريفه، وما يجوز شربه منه، وما لا يجوز. </w:t>
            </w:r>
          </w:p>
          <w:p w:rsidR="00DD568D" w:rsidRPr="00DD568D" w:rsidRDefault="007E0A56" w:rsidP="007E0A56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-التدابير الواقية من المسكرات والمخدرات.</w:t>
            </w:r>
          </w:p>
        </w:tc>
        <w:tc>
          <w:tcPr>
            <w:tcW w:w="1119" w:type="dxa"/>
            <w:vAlign w:val="center"/>
          </w:tcPr>
          <w:p w:rsidR="00DD568D" w:rsidRDefault="00DD568D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DD568D" w:rsidRPr="007E25A8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D568D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4E6D9A" w:rsidRPr="00E8014E" w:rsidTr="005B74CF">
        <w:tc>
          <w:tcPr>
            <w:tcW w:w="4308" w:type="dxa"/>
            <w:vAlign w:val="center"/>
          </w:tcPr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حد  السرقة</w:t>
            </w:r>
            <w:proofErr w:type="gramEnd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: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-السرقة: المراد بها، والألفاظ ذات العلاقة؛ كالاختلاس والنهب والجحود والغصب، وحكمها.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السرقة، وأدلته.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-حكم قطع يد السارق، وحكمته، وأدلته.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-شروط وجوب القطع في السرقة.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-سرقة ما يشترك فيه الناس من الماء والكلأ ونحوه.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-الأموال المسروقة: أنواعها، وأحكامها.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-قدر نصاب السرقة وقيمته بالعملة الحالية.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-مَنْ سرق نصاباً ثم ملك المسروق قبل رفعه للحاكم، ومَنْ ملك المسروق بعد رفعه للحاكم.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-اشتراك جماعة في سرقة نصاب فأكثر.</w:t>
            </w:r>
          </w:p>
          <w:p w:rsidR="004E6D9A" w:rsidRPr="00DD568D" w:rsidRDefault="007E0A56" w:rsidP="007E0A56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-صور الاشتراك في السرقة، والفرق بينها.</w:t>
            </w:r>
          </w:p>
        </w:tc>
        <w:tc>
          <w:tcPr>
            <w:tcW w:w="1119" w:type="dxa"/>
            <w:vAlign w:val="center"/>
          </w:tcPr>
          <w:p w:rsidR="004E6D9A" w:rsidRDefault="004E6D9A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4E6D9A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4E6D9A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-الحرز المعتبر، وتطبيقاته المعاصرة. 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-السرقة من الحرز، والسرقة من دون حرز.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-مَنْ دخل الحرز وأتلف المال فيه، ومن أخرجه منه.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-السرقة المباشرة أو بواسطة غير مكلف؛ كالصبي والمجنون.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-السرقة من المال غير </w:t>
            </w: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المحرز ،</w:t>
            </w:r>
            <w:proofErr w:type="gramEnd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أو مما ليس له حرز؛ كالسرقة من المسجد، والسرقة من النخيل والشجر في الطريق، وسرقة الضيف من مال مضيفه، ونحوه.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-انتفاء الشبهة عن السارق، أنواع </w:t>
            </w: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الشبهة ،</w:t>
            </w:r>
            <w:proofErr w:type="gramEnd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وأمثلة كل نوع: السرقة من الأقارب، سرقة أحد الزوجين من الآخر، السرقة من بيت المال.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-السرقة ممن سرق </w:t>
            </w: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ماله ،</w:t>
            </w:r>
            <w:proofErr w:type="gramEnd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أو غصبه.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-الأحكام المتعلقة بتكرار السرقة، سواء أكان قبل الحد أم بعده.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-ما تثبت به السرقة، والحكم فيما لو اختلف الشهود في وصف السرقة.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-صفة قطع اليد في السرقة.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-إعادة العضو المقطوع في حد بالوسائل </w:t>
            </w: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الطبية الحديثة.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-السرقة من خلال الوسائل الإلكترونية.</w:t>
            </w:r>
          </w:p>
          <w:p w:rsidR="00631DE6" w:rsidRPr="00866BB0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-التدابير الواقية من الوقوع في السرقة.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حد  الحرابة</w:t>
            </w:r>
            <w:proofErr w:type="gramEnd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وقطع الطريق :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-الحرابة وقطع الطريق: معناها، والألفاظ ذات العلاقة بها، وصورها المعاصرة.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الحرابة مع الأدلة.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-شروط وجوب حد الحرابة.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-تحديد نوع عقوبة المحارب.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-عقوبة القتل والصلب.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-استيفاء القود فيما دون النفس من المحاربين.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-عقوبة القطع للأيدي والأرجل من خلاف.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-عقوبة النفي من الأرض.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-عقوبة المحارب (المُعين) في القتل أو القصاص فيما دون النفس.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-أثر التوبة في حد الحرابة.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-قتل الغيلة: معناه، وصوره، وأحكامه، وعلاقته بالحرابة.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-دفع الصائل على النفس أو العرض أو المال، وما يترتب على ذلك من أحكام.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-الإعانة على دفع الصائل.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-قتل مَنْ </w:t>
            </w: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وجد  يزني</w:t>
            </w:r>
            <w:proofErr w:type="gramEnd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بمَحْرمه. </w:t>
            </w:r>
          </w:p>
          <w:p w:rsidR="00631DE6" w:rsidRPr="00631DE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-ضمان مَنْ اطلع على بيت من ثقب فرماه صاحب الدار بشيء فأصاب عينه أو غيرها.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قتال البغاة، وأهم الأحكام المتعلقة بهم.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-البغاة: المراد بهم، والفرق بينهم وبين الخوارج </w:t>
            </w: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والمحاربين.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-حكم نصب </w:t>
            </w:r>
            <w:proofErr w:type="gramStart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الإمام ،</w:t>
            </w:r>
            <w:proofErr w:type="gramEnd"/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والشروط المعتبرة فيه.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-طرق انعقاد الإمامة، وحكم الخروج على الأئمة.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-حكم قتال البغاة.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يفعله الإمام قبل قتالهم.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الاستعانة بالكفار على حرب البغاة.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البغاة بعد الظفر بهم، وحكم أخذ أموالهم وسبي ذريتهم، وحكم أسراهم من الرجال والنساء.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-ضمان ما تلف حال قتال أهل البغي من نفس أو مال. </w:t>
            </w:r>
          </w:p>
          <w:p w:rsidR="007E0A56" w:rsidRPr="007E0A5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قتيل أهل العدل، وقتيل أهل البغي.</w:t>
            </w:r>
          </w:p>
          <w:p w:rsidR="00631DE6" w:rsidRPr="00631DE6" w:rsidRDefault="007E0A56" w:rsidP="007E0A56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7E0A56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-أحكام المظاهرات والاعتصامات والقتال في الفتنة.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الردة :</w:t>
            </w:r>
            <w:proofErr w:type="gramEnd"/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-الردة: معناها، وحكمها.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-الفرق بين المرتد والكافر الأصلي.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-حكم قتل المرتد.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تحصل به الردة، وطرق ثبوتها.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-الشروط اللازمة لثبوت الردة، ولإقامة حدها، وضوابط التكفير.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مَنْ جحد ما هو معلوم من الدين بالضرورة جهلا أو عناداً.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-حكم مَنْ سب الله تعالى أو رسوله </w:t>
            </w:r>
            <w:r w:rsidRPr="00FF381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AU"/>
              </w:rPr>
              <w:t>r</w:t>
            </w:r>
            <w:proofErr w:type="spell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أوالدين</w:t>
            </w:r>
            <w:proofErr w:type="spellEnd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أو استهزأ </w:t>
            </w:r>
            <w:proofErr w:type="spell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بشئ</w:t>
            </w:r>
            <w:proofErr w:type="spellEnd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من ذلك جاداً أو هازلاً، وحكم توبته. </w:t>
            </w:r>
          </w:p>
          <w:p w:rsidR="00631DE6" w:rsidRPr="00631DE6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-معنى المعصومين، وحكم استحلال قتلهم أو أخذ أموالهم (بلا شبهة ولا تأويل).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استتابة المرتد ومدتها قبل قتله.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قتل المرتد من غير إذن الإمام أو نائبه.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-حكم مَنْ ارتد أو أسلم وهو سكران أو مجنون أو مريض نفسياً.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-معنى الزنديق، وحكم توبته، وحكم توبة مَنْ تكررت ردته.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-كيفية توبة المرتد.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يترتب على ردة المرتد من أحكام.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-الحكم في أهل بلدة ارتدوا كلهم.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-الأحكام المتعلقة بالساحر والسحر، والفرق بين السحر، والكهانة، والتنجيم.</w:t>
            </w:r>
          </w:p>
          <w:p w:rsidR="00631DE6" w:rsidRPr="00631DE6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-التدابير الواقية من الوقوع في جريمة الردة.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31DE6" w:rsidRPr="00E8014E" w:rsidTr="005B74CF">
        <w:tc>
          <w:tcPr>
            <w:tcW w:w="4308" w:type="dxa"/>
            <w:vAlign w:val="center"/>
          </w:tcPr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-التعزير: معناه، ومحله، وحكم إقامته، والحكمة من مشروعيته.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-ضابط ما يوجب التعزير.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-أمثلة للأفعال التي توجب </w:t>
            </w:r>
            <w:proofErr w:type="spell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التعزيرات</w:t>
            </w:r>
            <w:proofErr w:type="spellEnd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في الشرع قديماً وحديثاً.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-أسباب التشديد والتخفيف في العقوبة </w:t>
            </w:r>
            <w:proofErr w:type="gram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التعزيرية .</w:t>
            </w:r>
            <w:proofErr w:type="gramEnd"/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-التعزير بالجلد.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-التعزير بغير الجلد، وأمثلته.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-التعزير بالقتل.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-التعزير بأخذ المال وإتلافه. </w:t>
            </w:r>
          </w:p>
          <w:p w:rsidR="00631DE6" w:rsidRPr="00631DE6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-التعزير بالحبس أو بالتعويق أو بالتشهير.</w:t>
            </w:r>
          </w:p>
        </w:tc>
        <w:tc>
          <w:tcPr>
            <w:tcW w:w="1119" w:type="dxa"/>
            <w:vAlign w:val="center"/>
          </w:tcPr>
          <w:p w:rsidR="00631DE6" w:rsidRDefault="00631DE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087" w:type="dxa"/>
          </w:tcPr>
          <w:p w:rsidR="00631DE6" w:rsidRPr="006A6F6C" w:rsidRDefault="007E25A8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631DE6" w:rsidRPr="004E6D9A" w:rsidRDefault="007E25A8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FF3819" w:rsidRPr="00E8014E" w:rsidTr="005B74CF">
        <w:tc>
          <w:tcPr>
            <w:tcW w:w="4308" w:type="dxa"/>
            <w:vAlign w:val="center"/>
          </w:tcPr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-ما يحرم التعزير </w:t>
            </w:r>
            <w:proofErr w:type="gram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 .</w:t>
            </w:r>
            <w:proofErr w:type="gramEnd"/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-بدائل السجن.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-التأديب: ضوابطه، وتطبيقاته.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-الأحوال التي يضمن فيها </w:t>
            </w:r>
            <w:proofErr w:type="spell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المعزر</w:t>
            </w:r>
            <w:proofErr w:type="spellEnd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-عقوبة تهريب المخدرات في المملكة العربية السعودية، وترويجها، وتصنيعها. 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-أمثلة لجرائم معاصرة توجب </w:t>
            </w:r>
            <w:proofErr w:type="gram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التعزير :</w:t>
            </w:r>
            <w:proofErr w:type="gramEnd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الابتزاز ، التحرش الجنسي .</w:t>
            </w:r>
          </w:p>
          <w:p w:rsidR="00FF3819" w:rsidRPr="00FF3819" w:rsidRDefault="00FF3819" w:rsidP="00FF3819">
            <w:pPr>
              <w:pStyle w:val="a9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-أنواع من العقوبات التعزيرية المعاصرة، وبيان حكمها: </w:t>
            </w:r>
            <w:proofErr w:type="gramStart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الغرامة ،</w:t>
            </w:r>
            <w:proofErr w:type="gramEnd"/>
            <w:r w:rsidRPr="00FF3819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المصادرة ، المنع من السفر ، الفصل من الوظيفة، الإقامة الجبرية، المنع من الاستيراد والتصدير .</w:t>
            </w:r>
          </w:p>
        </w:tc>
        <w:tc>
          <w:tcPr>
            <w:tcW w:w="1119" w:type="dxa"/>
            <w:vAlign w:val="center"/>
          </w:tcPr>
          <w:p w:rsidR="00FF3819" w:rsidRDefault="00FF3819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FF3819" w:rsidRPr="00FF3819" w:rsidRDefault="00FF3819" w:rsidP="00E44CD5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FF3819" w:rsidRPr="006A6F6C" w:rsidRDefault="00FF3819" w:rsidP="00E44CD5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891EA2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891"/>
        <w:gridCol w:w="2896"/>
        <w:gridCol w:w="288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D335C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r w:rsidR="00D335C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توضيح الحدود الشرعية </w:t>
            </w:r>
            <w:proofErr w:type="gramStart"/>
            <w:r w:rsidR="00D335C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وأحكامها .</w:t>
            </w:r>
            <w:proofErr w:type="gramEnd"/>
          </w:p>
        </w:tc>
        <w:tc>
          <w:tcPr>
            <w:tcW w:w="2896" w:type="dxa"/>
            <w:vMerge w:val="restart"/>
            <w:vAlign w:val="center"/>
          </w:tcPr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الصفية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الحوار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والنقاش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داخل القاعة في المراجع مع التحليل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والشرح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تلخيص المعلومات</w:t>
            </w: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والرسومات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الشجرية </w:t>
            </w: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وعرضها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بأجهزة العرض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تبادل الأدوار والمحكمة الصورية.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العصف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الذهني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الأبحاث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الفردية  والجماعية</w:t>
            </w:r>
            <w:proofErr w:type="gramEnd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التعلم </w:t>
            </w:r>
            <w:proofErr w:type="gramStart"/>
            <w:r w:rsidRPr="009334CD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الذاتي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الفقهية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القراءة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الخارجية .</w:t>
            </w:r>
            <w:proofErr w:type="gramEnd"/>
          </w:p>
          <w:p w:rsidR="009334CD" w:rsidRPr="009334CD" w:rsidRDefault="009334CD" w:rsidP="009334CD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9334CD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المنزلية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r w:rsidR="00D335C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معرفة حكم الزنا </w:t>
            </w:r>
            <w:proofErr w:type="gramStart"/>
            <w:r w:rsidR="00D335C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وحده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361FC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يكون الطالب قادراً على </w:t>
            </w:r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ذكر </w:t>
            </w:r>
            <w:r w:rsidR="00D335C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أحكام </w:t>
            </w:r>
            <w:proofErr w:type="gramStart"/>
            <w:r w:rsidR="00D335C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القذف</w:t>
            </w:r>
            <w:r w:rsidR="000564E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236B9B" w:rsidRDefault="00361FC7" w:rsidP="000F1B09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proofErr w:type="spellStart"/>
            <w:r w:rsidR="000564E9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على</w:t>
            </w:r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توضيح</w:t>
            </w:r>
            <w:proofErr w:type="spellEnd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حد المسكر </w:t>
            </w:r>
            <w:proofErr w:type="gramStart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وشروطه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1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91" w:type="dxa"/>
            <w:vAlign w:val="center"/>
          </w:tcPr>
          <w:p w:rsidR="00E14468" w:rsidRPr="009334CD" w:rsidRDefault="00361FC7" w:rsidP="005B5062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proofErr w:type="spellStart"/>
            <w:r w:rsidR="005B5062" w:rsidRPr="005B5062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على</w:t>
            </w:r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معرفة</w:t>
            </w:r>
            <w:proofErr w:type="spellEnd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حد السرقة </w:t>
            </w:r>
            <w:proofErr w:type="gramStart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وحرزه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  <w:vAlign w:val="center"/>
          </w:tcPr>
          <w:p w:rsidR="00E14468" w:rsidRPr="00134897" w:rsidRDefault="00361FC7" w:rsidP="004071A2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</w:t>
            </w:r>
            <w:proofErr w:type="gramStart"/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على </w:t>
            </w:r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توضيح</w:t>
            </w:r>
            <w:proofErr w:type="gramEnd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حد </w:t>
            </w:r>
            <w:proofErr w:type="spellStart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الحرابةة</w:t>
            </w:r>
            <w:proofErr w:type="spellEnd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وقطع السرقة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361FC7" w:rsidRDefault="00E14468" w:rsidP="00E8014E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61FC7" w:rsidRPr="00E8014E" w:rsidTr="00E14468">
        <w:tc>
          <w:tcPr>
            <w:tcW w:w="686" w:type="dxa"/>
          </w:tcPr>
          <w:p w:rsidR="00361FC7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  <w:vAlign w:val="center"/>
          </w:tcPr>
          <w:p w:rsidR="00361FC7" w:rsidRPr="00361FC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على </w:t>
            </w:r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توضيح احكام </w:t>
            </w:r>
            <w:proofErr w:type="gramStart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البغاة </w:t>
            </w:r>
            <w:r w:rsidR="004424DB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</w:tcPr>
          <w:p w:rsidR="00361FC7" w:rsidRPr="00E8014E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361FC7" w:rsidRPr="00074D80" w:rsidRDefault="00361FC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361FC7" w:rsidRPr="00E8014E" w:rsidTr="00E14468">
        <w:tc>
          <w:tcPr>
            <w:tcW w:w="686" w:type="dxa"/>
          </w:tcPr>
          <w:p w:rsidR="00361FC7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91" w:type="dxa"/>
            <w:vAlign w:val="center"/>
          </w:tcPr>
          <w:p w:rsidR="00361FC7" w:rsidRPr="00361FC7" w:rsidRDefault="00361FC7" w:rsidP="00361FC7">
            <w:pPr>
              <w:bidi/>
              <w:ind w:left="8"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361FC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 xml:space="preserve">أن </w:t>
            </w:r>
            <w:r w:rsidRPr="00361FC7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يكون الطالب قادراً على </w:t>
            </w:r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تصنيف أسباب </w:t>
            </w:r>
            <w:proofErr w:type="gramStart"/>
            <w:r w:rsidR="00714AA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>الردة .</w:t>
            </w:r>
            <w:proofErr w:type="gramEnd"/>
          </w:p>
        </w:tc>
        <w:tc>
          <w:tcPr>
            <w:tcW w:w="2896" w:type="dxa"/>
          </w:tcPr>
          <w:p w:rsidR="00361FC7" w:rsidRPr="00E8014E" w:rsidRDefault="00361FC7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361FC7" w:rsidRPr="00074D80" w:rsidRDefault="00361FC7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القراءة الفقهية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الناقدة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تحليل وتفسير المادة العلمية المقروءة داخل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القاعة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البحث العلمي في المصادر الفقهية وقواعد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المعلومات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مهارة التقسيم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والتصنيف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الفروق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الأدوار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المحاضرات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مجموعات النقاش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الصغيرة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عرض المنهج العلمي لاستنباط الأحكام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الشرعية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الزيارات الميدانية للمعمل الفقهي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حضور الندوات وحلقات النقاش الفقهية.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أسلوب دراسة النوازل الفقهية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المناظرات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التدريب والتطبيق على بعض القواعد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استقراء المراجع الفقهية </w:t>
            </w:r>
          </w:p>
          <w:p w:rsidR="00A07E77" w:rsidRPr="00A07E77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E14468" w:rsidRPr="00E8014E" w:rsidRDefault="00A07E77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07E7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عرض نماذج بحثية للمحاكاة</w:t>
            </w: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</w:t>
            </w: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lastRenderedPageBreak/>
              <w:t>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المناشطالجماعية</w:t>
            </w:r>
            <w:proofErr w:type="spellEnd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تأليف فرق عمل لإنجاز 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بالإشراف على المناشط غير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عقد المناظرات الفقهية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الجماعية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ملف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الانجاز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A95333" w:rsidRPr="00A95333" w:rsidRDefault="00A95333" w:rsidP="00A95333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البحوث العلمية الفردية </w:t>
            </w:r>
            <w:proofErr w:type="gramStart"/>
            <w:r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والجماعية .</w:t>
            </w:r>
            <w:proofErr w:type="gramEnd"/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bookmarkStart w:id="0" w:name="LastPosition"/>
            <w:bookmarkEnd w:id="0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الحوار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والنقاش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التعليم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التعاوني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المحاضرات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التطبيقات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بإجراء البحوث والواجبات المنزلية باستخدام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التقنية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تكليف الطلاب بعمل تقارير كتابية عن موضوعات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فقهية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قيام الطالب بتقديم المادة العلمية باستخدام أجهزة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العرض .</w:t>
            </w:r>
            <w:proofErr w:type="gramEnd"/>
          </w:p>
          <w:p w:rsidR="00840422" w:rsidRPr="00840422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المكتبة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الشاملة .</w:t>
            </w:r>
            <w:proofErr w:type="gramEnd"/>
          </w:p>
          <w:p w:rsidR="00E14468" w:rsidRPr="00E8014E" w:rsidRDefault="00840422" w:rsidP="0084042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تدريب الطلاب على استخدام برنامج التحرير </w:t>
            </w:r>
            <w:proofErr w:type="gramStart"/>
            <w:r w:rsidRPr="00840422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الكتابي .</w:t>
            </w:r>
            <w:proofErr w:type="gramEnd"/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A2937" w:rsidRPr="00E8014E" w:rsidRDefault="00A447C0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Default="0016685B" w:rsidP="0016685B">
      <w:pPr>
        <w:jc w:val="right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مصفوفة </w:t>
      </w:r>
      <w:proofErr w:type="gramStart"/>
      <w:r>
        <w:rPr>
          <w:rFonts w:asciiTheme="minorBidi" w:hAnsiTheme="minorBidi" w:cstheme="minorBidi" w:hint="cs"/>
          <w:rtl/>
          <w:lang w:val="en-US"/>
        </w:rPr>
        <w:t>الاختبار :</w:t>
      </w:r>
      <w:proofErr w:type="gramEnd"/>
    </w:p>
    <w:p w:rsidR="0016685B" w:rsidRPr="00EA3A93" w:rsidRDefault="0016685B" w:rsidP="0016685B">
      <w:pPr>
        <w:jc w:val="right"/>
        <w:rPr>
          <w:rFonts w:asciiTheme="minorBidi" w:hAnsiTheme="minorBidi" w:cstheme="minorBidi"/>
          <w:lang w:val="en-US"/>
        </w:rPr>
      </w:pPr>
    </w:p>
    <w:tbl>
      <w:tblPr>
        <w:tblStyle w:val="ac"/>
        <w:tblW w:w="9498" w:type="dxa"/>
        <w:tblLook w:val="04A0" w:firstRow="1" w:lastRow="0" w:firstColumn="1" w:lastColumn="0" w:noHBand="0" w:noVBand="1"/>
      </w:tblPr>
      <w:tblGrid>
        <w:gridCol w:w="1133"/>
        <w:gridCol w:w="930"/>
        <w:gridCol w:w="987"/>
        <w:gridCol w:w="1074"/>
        <w:gridCol w:w="1263"/>
        <w:gridCol w:w="4111"/>
      </w:tblGrid>
      <w:tr w:rsidR="0016685B" w:rsidRPr="00B66391" w:rsidTr="0016685B">
        <w:tc>
          <w:tcPr>
            <w:tcW w:w="1133" w:type="dxa"/>
          </w:tcPr>
          <w:p w:rsidR="0016685B" w:rsidRDefault="0016685B" w:rsidP="004B15DB">
            <w:pPr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30" w:type="dxa"/>
          </w:tcPr>
          <w:p w:rsidR="0016685B" w:rsidRDefault="0016685B" w:rsidP="004B15DB">
            <w:pPr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87" w:type="dxa"/>
          </w:tcPr>
          <w:p w:rsidR="0016685B" w:rsidRDefault="0016685B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الدرجة المستحقة من 60</w:t>
            </w:r>
          </w:p>
        </w:tc>
        <w:tc>
          <w:tcPr>
            <w:tcW w:w="1074" w:type="dxa"/>
          </w:tcPr>
          <w:p w:rsidR="0016685B" w:rsidRDefault="0016685B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الوزن النسبي للموضوع</w:t>
            </w:r>
          </w:p>
        </w:tc>
        <w:tc>
          <w:tcPr>
            <w:tcW w:w="1263" w:type="dxa"/>
          </w:tcPr>
          <w:p w:rsidR="0016685B" w:rsidRPr="00B66391" w:rsidRDefault="0016685B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111" w:type="dxa"/>
          </w:tcPr>
          <w:p w:rsidR="0016685B" w:rsidRPr="00B66391" w:rsidRDefault="0016685B" w:rsidP="004B15DB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مقدمة في الحدود </w:t>
            </w:r>
            <w:r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تعريفها-وأدلتها-والشروط العامة لإقامتها-والمسؤولية في إقامتها-والعفو فيها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ومسقطاتها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...</w:t>
            </w: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حد الزنا</w:t>
            </w: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</w:tcPr>
          <w:p w:rsidR="0016685B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حد القذف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111" w:type="dxa"/>
          </w:tcPr>
          <w:p w:rsidR="0016685B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حد المسكر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</w:tcPr>
          <w:p w:rsidR="0016685B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حد السرقة 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111" w:type="dxa"/>
          </w:tcPr>
          <w:p w:rsidR="0016685B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حد الحرابة 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6.6%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4111" w:type="dxa"/>
          </w:tcPr>
          <w:p w:rsidR="0016685B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قتال البغاة 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</w:tcPr>
          <w:p w:rsidR="0016685B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الردة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13.3%</w:t>
            </w:r>
          </w:p>
        </w:tc>
        <w:tc>
          <w:tcPr>
            <w:tcW w:w="1263" w:type="dxa"/>
          </w:tcPr>
          <w:p w:rsidR="0016685B" w:rsidRPr="00AC6B23" w:rsidRDefault="0016685B" w:rsidP="004B15DB">
            <w:pPr>
              <w:jc w:val="right"/>
              <w:rPr>
                <w:sz w:val="32"/>
                <w:szCs w:val="32"/>
                <w:rtl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</w:tcPr>
          <w:p w:rsidR="0016685B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التعزير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16685B" w:rsidRPr="00B66391" w:rsidTr="0016685B">
        <w:tc>
          <w:tcPr>
            <w:tcW w:w="113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930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987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  <w:tc>
          <w:tcPr>
            <w:tcW w:w="1074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99.6%</w:t>
            </w:r>
          </w:p>
        </w:tc>
        <w:tc>
          <w:tcPr>
            <w:tcW w:w="1263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4111" w:type="dxa"/>
          </w:tcPr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المجموع</w:t>
            </w:r>
          </w:p>
          <w:p w:rsidR="0016685B" w:rsidRPr="00CB7956" w:rsidRDefault="0016685B" w:rsidP="004B15DB">
            <w:pPr>
              <w:jc w:val="right"/>
              <w:rPr>
                <w:sz w:val="32"/>
                <w:szCs w:val="32"/>
                <w:rtl/>
              </w:rPr>
            </w:pPr>
          </w:p>
        </w:tc>
      </w:tr>
    </w:tbl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A2079" w:rsidRPr="00B66124" w:rsidRDefault="00BA2079" w:rsidP="00BA2079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 w:rsidR="00891EA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BA2079" w:rsidRDefault="00BA2079" w:rsidP="00BA207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BA2079" w:rsidRPr="001A6CDD" w:rsidRDefault="00BA2079" w:rsidP="00BA207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BA2079" w:rsidRPr="00B66124" w:rsidRDefault="00BA2079" w:rsidP="00BA2079">
      <w:pPr>
        <w:pStyle w:val="ad"/>
        <w:numPr>
          <w:ilvl w:val="0"/>
          <w:numId w:val="28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BA2079" w:rsidRPr="00B66124" w:rsidRDefault="00BA2079" w:rsidP="00BA2079">
      <w:pPr>
        <w:pStyle w:val="ad"/>
        <w:numPr>
          <w:ilvl w:val="0"/>
          <w:numId w:val="28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BA2079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BA2079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2079" w:rsidRPr="00B66124" w:rsidRDefault="00BA2079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079" w:rsidRPr="00B66124" w:rsidRDefault="00BA2079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BA2079" w:rsidRPr="00B66124" w:rsidRDefault="00BA2079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BA2079" w:rsidRPr="00B66124" w:rsidRDefault="00BA2079" w:rsidP="00BA2079">
      <w:pPr>
        <w:rPr>
          <w:sz w:val="28"/>
          <w:szCs w:val="28"/>
          <w:rtl/>
        </w:rPr>
      </w:pPr>
    </w:p>
    <w:p w:rsidR="00BA2079" w:rsidRPr="00B66124" w:rsidRDefault="00BA2079" w:rsidP="00BA2079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BA2079" w:rsidRPr="00B66124" w:rsidRDefault="00BA2079" w:rsidP="00BA2079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BA2079" w:rsidRPr="00B66124" w:rsidRDefault="00BA2079" w:rsidP="00BA2079">
      <w:pPr>
        <w:pStyle w:val="ad"/>
        <w:numPr>
          <w:ilvl w:val="0"/>
          <w:numId w:val="30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BA2079" w:rsidRPr="00B66124" w:rsidRDefault="00BA2079" w:rsidP="00BA2079">
      <w:pPr>
        <w:rPr>
          <w:sz w:val="32"/>
          <w:szCs w:val="32"/>
        </w:rPr>
      </w:pPr>
    </w:p>
    <w:tbl>
      <w:tblPr>
        <w:tblStyle w:val="ac"/>
        <w:tblpPr w:leftFromText="180" w:rightFromText="180" w:vertAnchor="text" w:horzAnchor="margin" w:tblpY="568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EB44F1" w:rsidRPr="00E8014E" w:rsidTr="00EB44F1">
        <w:tc>
          <w:tcPr>
            <w:tcW w:w="1693" w:type="dxa"/>
            <w:gridSpan w:val="2"/>
            <w:tcBorders>
              <w:top w:val="nil"/>
              <w:bottom w:val="nil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bookmarkStart w:id="1" w:name="_GoBack"/>
            <w:bookmarkEnd w:id="1"/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193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EB44F1" w:rsidRPr="00E8014E" w:rsidTr="00EB44F1">
        <w:tc>
          <w:tcPr>
            <w:tcW w:w="878" w:type="dxa"/>
            <w:tcBorders>
              <w:top w:val="nil"/>
              <w:bottom w:val="nil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392" w:type="dxa"/>
            <w:gridSpan w:val="3"/>
            <w:tcBorders>
              <w:top w:val="nil"/>
              <w:bottom w:val="single" w:sz="2" w:space="0" w:color="auto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EB44F1" w:rsidRPr="00E8014E" w:rsidRDefault="00EB44F1" w:rsidP="00EB44F1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التقرير:</w:t>
            </w:r>
          </w:p>
        </w:tc>
        <w:tc>
          <w:tcPr>
            <w:tcW w:w="2212" w:type="dxa"/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EB44F1" w:rsidRPr="00E8014E" w:rsidTr="00EB44F1">
        <w:tc>
          <w:tcPr>
            <w:tcW w:w="1829" w:type="dxa"/>
            <w:gridSpan w:val="3"/>
            <w:tcBorders>
              <w:top w:val="nil"/>
              <w:bottom w:val="nil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057" w:type="dxa"/>
            <w:gridSpan w:val="3"/>
            <w:tcBorders>
              <w:top w:val="nil"/>
              <w:bottom w:val="single" w:sz="2" w:space="0" w:color="auto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EB44F1" w:rsidRPr="00E8014E" w:rsidTr="00EB44F1">
        <w:tc>
          <w:tcPr>
            <w:tcW w:w="878" w:type="dxa"/>
            <w:tcBorders>
              <w:top w:val="nil"/>
              <w:bottom w:val="nil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392" w:type="dxa"/>
            <w:gridSpan w:val="3"/>
            <w:tcBorders>
              <w:top w:val="nil"/>
            </w:tcBorders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2" w:space="0" w:color="auto"/>
              <w:bottom w:val="nil"/>
            </w:tcBorders>
          </w:tcPr>
          <w:p w:rsidR="00EB44F1" w:rsidRPr="00E8014E" w:rsidRDefault="00EB44F1" w:rsidP="00EB44F1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212" w:type="dxa"/>
          </w:tcPr>
          <w:p w:rsidR="00EB44F1" w:rsidRPr="00E8014E" w:rsidRDefault="00EB44F1" w:rsidP="00EB44F1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2A3172" w:rsidRPr="00BA2079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BA2079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A2" w:rsidRDefault="00891EA2">
      <w:r>
        <w:separator/>
      </w:r>
    </w:p>
  </w:endnote>
  <w:endnote w:type="continuationSeparator" w:id="0">
    <w:p w:rsidR="00891EA2" w:rsidRDefault="0089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B7" w:rsidRPr="00E85FEB" w:rsidRDefault="002108B7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2108B7" w:rsidRDefault="00376A36" w:rsidP="00A97885">
    <w:pPr>
      <w:pStyle w:val="a3"/>
      <w:bidi/>
      <w:jc w:val="right"/>
    </w:pPr>
    <w:r>
      <w:fldChar w:fldCharType="begin"/>
    </w:r>
    <w:r w:rsidR="002108B7">
      <w:instrText xml:space="preserve"> PAGE   \* MERGEFORMAT </w:instrText>
    </w:r>
    <w:r>
      <w:fldChar w:fldCharType="separate"/>
    </w:r>
    <w:r w:rsidR="00B83BA9" w:rsidRPr="00B83BA9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2108B7" w:rsidRPr="0094487B" w:rsidRDefault="002108B7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B7" w:rsidRPr="00BD314D" w:rsidRDefault="002108B7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2108B7" w:rsidRDefault="002108B7" w:rsidP="003A369E">
    <w:pPr>
      <w:pStyle w:val="a3"/>
      <w:bidi/>
    </w:pPr>
  </w:p>
  <w:p w:rsidR="002108B7" w:rsidRDefault="002108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A2" w:rsidRDefault="00891EA2">
      <w:r>
        <w:separator/>
      </w:r>
    </w:p>
  </w:footnote>
  <w:footnote w:type="continuationSeparator" w:id="0">
    <w:p w:rsidR="00891EA2" w:rsidRDefault="0089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8B7" w:rsidRDefault="002108B7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8B7" w:rsidRPr="00E9121F" w:rsidRDefault="002108B7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CD4C75"/>
    <w:multiLevelType w:val="hybridMultilevel"/>
    <w:tmpl w:val="B506542E"/>
    <w:lvl w:ilvl="0" w:tplc="C2D2A570">
      <w:start w:val="1"/>
      <w:numFmt w:val="arabicAbjad"/>
      <w:lvlText w:val="%1."/>
      <w:lvlJc w:val="left"/>
      <w:pPr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414A3694">
      <w:start w:val="1"/>
      <w:numFmt w:val="lowerLetter"/>
      <w:lvlText w:val="%2."/>
      <w:lvlJc w:val="left"/>
      <w:pPr>
        <w:ind w:left="10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22FC76EA">
      <w:start w:val="1"/>
      <w:numFmt w:val="lowerRoman"/>
      <w:lvlText w:val="%3."/>
      <w:lvlJc w:val="left"/>
      <w:pPr>
        <w:ind w:left="176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130AFD4">
      <w:start w:val="1"/>
      <w:numFmt w:val="decimal"/>
      <w:lvlText w:val="%4."/>
      <w:lvlJc w:val="left"/>
      <w:pPr>
        <w:ind w:left="247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ED822080">
      <w:start w:val="1"/>
      <w:numFmt w:val="lowerLetter"/>
      <w:lvlText w:val="%5."/>
      <w:lvlJc w:val="left"/>
      <w:pPr>
        <w:ind w:left="319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3634B3A0">
      <w:start w:val="1"/>
      <w:numFmt w:val="lowerRoman"/>
      <w:lvlText w:val="%6."/>
      <w:lvlJc w:val="left"/>
      <w:pPr>
        <w:ind w:left="392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74F07756">
      <w:start w:val="1"/>
      <w:numFmt w:val="decimal"/>
      <w:lvlText w:val="%7."/>
      <w:lvlJc w:val="left"/>
      <w:pPr>
        <w:ind w:left="46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97145498">
      <w:start w:val="1"/>
      <w:numFmt w:val="lowerLetter"/>
      <w:lvlText w:val="%8."/>
      <w:lvlJc w:val="left"/>
      <w:pPr>
        <w:ind w:left="535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D7B27E76">
      <w:start w:val="1"/>
      <w:numFmt w:val="lowerRoman"/>
      <w:lvlText w:val="%9."/>
      <w:lvlJc w:val="left"/>
      <w:pPr>
        <w:ind w:left="608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D3B86"/>
    <w:multiLevelType w:val="hybridMultilevel"/>
    <w:tmpl w:val="411659F2"/>
    <w:numStyleLink w:val="1"/>
  </w:abstractNum>
  <w:abstractNum w:abstractNumId="9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4A17"/>
    <w:multiLevelType w:val="hybridMultilevel"/>
    <w:tmpl w:val="411659F2"/>
    <w:styleLink w:val="1"/>
    <w:lvl w:ilvl="0" w:tplc="08145950">
      <w:start w:val="1"/>
      <w:numFmt w:val="arabicAbjad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05076">
      <w:start w:val="1"/>
      <w:numFmt w:val="lowerLetter"/>
      <w:lvlText w:val="%2."/>
      <w:lvlJc w:val="left"/>
      <w:pPr>
        <w:ind w:left="9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C63C8">
      <w:start w:val="1"/>
      <w:numFmt w:val="lowerRoman"/>
      <w:lvlText w:val="%3."/>
      <w:lvlJc w:val="left"/>
      <w:pPr>
        <w:ind w:left="165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DE4">
      <w:start w:val="1"/>
      <w:numFmt w:val="decimal"/>
      <w:lvlText w:val="%4."/>
      <w:lvlJc w:val="left"/>
      <w:pPr>
        <w:ind w:left="237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E3B2E">
      <w:start w:val="1"/>
      <w:numFmt w:val="lowerLetter"/>
      <w:lvlText w:val="%5."/>
      <w:lvlJc w:val="left"/>
      <w:pPr>
        <w:ind w:left="30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BDF0">
      <w:start w:val="1"/>
      <w:numFmt w:val="lowerRoman"/>
      <w:lvlText w:val="%6."/>
      <w:lvlJc w:val="left"/>
      <w:pPr>
        <w:ind w:left="381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AAECC">
      <w:start w:val="1"/>
      <w:numFmt w:val="decimal"/>
      <w:lvlText w:val="%7."/>
      <w:lvlJc w:val="left"/>
      <w:pPr>
        <w:ind w:left="453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60370">
      <w:start w:val="1"/>
      <w:numFmt w:val="lowerLetter"/>
      <w:lvlText w:val="%8."/>
      <w:lvlJc w:val="left"/>
      <w:pPr>
        <w:ind w:left="525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44C78">
      <w:start w:val="1"/>
      <w:numFmt w:val="lowerRoman"/>
      <w:lvlText w:val="%9."/>
      <w:lvlJc w:val="left"/>
      <w:pPr>
        <w:ind w:left="5971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24"/>
  </w:num>
  <w:num w:numId="11">
    <w:abstractNumId w:val="11"/>
  </w:num>
  <w:num w:numId="12">
    <w:abstractNumId w:val="28"/>
  </w:num>
  <w:num w:numId="13">
    <w:abstractNumId w:val="29"/>
  </w:num>
  <w:num w:numId="14">
    <w:abstractNumId w:val="9"/>
  </w:num>
  <w:num w:numId="15">
    <w:abstractNumId w:val="6"/>
  </w:num>
  <w:num w:numId="16">
    <w:abstractNumId w:val="23"/>
  </w:num>
  <w:num w:numId="17">
    <w:abstractNumId w:val="27"/>
  </w:num>
  <w:num w:numId="18">
    <w:abstractNumId w:val="10"/>
  </w:num>
  <w:num w:numId="19">
    <w:abstractNumId w:val="21"/>
  </w:num>
  <w:num w:numId="20">
    <w:abstractNumId w:val="0"/>
  </w:num>
  <w:num w:numId="21">
    <w:abstractNumId w:val="16"/>
  </w:num>
  <w:num w:numId="22">
    <w:abstractNumId w:val="17"/>
  </w:num>
  <w:num w:numId="23">
    <w:abstractNumId w:val="12"/>
  </w:num>
  <w:num w:numId="24">
    <w:abstractNumId w:val="26"/>
  </w:num>
  <w:num w:numId="25">
    <w:abstractNumId w:val="1"/>
    <w:lvlOverride w:ilvl="0">
      <w:startOverride w:val="5"/>
    </w:lvlOverride>
  </w:num>
  <w:num w:numId="26">
    <w:abstractNumId w:val="25"/>
  </w:num>
  <w:num w:numId="27">
    <w:abstractNumId w:val="8"/>
    <w:lvlOverride w:ilvl="0">
      <w:startOverride w:val="2"/>
      <w:lvl w:ilvl="0" w:tplc="198689DE">
        <w:start w:val="2"/>
        <w:numFmt w:val="arabicAbjad"/>
        <w:lvlText w:val="%1."/>
        <w:lvlJc w:val="left"/>
        <w:pPr>
          <w:ind w:left="3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11E0090">
        <w:start w:val="1"/>
        <w:numFmt w:val="lowerLetter"/>
        <w:lvlText w:val="%2."/>
        <w:lvlJc w:val="left"/>
        <w:pPr>
          <w:ind w:left="10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00691E">
        <w:start w:val="1"/>
        <w:numFmt w:val="lowerRoman"/>
        <w:lvlText w:val="%3."/>
        <w:lvlJc w:val="left"/>
        <w:pPr>
          <w:ind w:left="179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4F40750">
        <w:start w:val="1"/>
        <w:numFmt w:val="decimal"/>
        <w:lvlText w:val="%4."/>
        <w:lvlJc w:val="left"/>
        <w:pPr>
          <w:ind w:left="25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E06DE8">
        <w:start w:val="1"/>
        <w:numFmt w:val="lowerLetter"/>
        <w:lvlText w:val="%5."/>
        <w:lvlJc w:val="left"/>
        <w:pPr>
          <w:ind w:left="32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ABE8D12">
        <w:start w:val="1"/>
        <w:numFmt w:val="lowerRoman"/>
        <w:lvlText w:val="%6."/>
        <w:lvlJc w:val="left"/>
        <w:pPr>
          <w:ind w:left="395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14137A">
        <w:start w:val="1"/>
        <w:numFmt w:val="decimal"/>
        <w:lvlText w:val="%7."/>
        <w:lvlJc w:val="left"/>
        <w:pPr>
          <w:ind w:left="46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12E4CE">
        <w:start w:val="1"/>
        <w:numFmt w:val="lowerLetter"/>
        <w:lvlText w:val="%8."/>
        <w:lvlJc w:val="left"/>
        <w:pPr>
          <w:ind w:left="53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918F72C">
        <w:start w:val="1"/>
        <w:numFmt w:val="lowerRoman"/>
        <w:lvlText w:val="%9."/>
        <w:lvlJc w:val="left"/>
        <w:pPr>
          <w:ind w:left="6113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</w:num>
  <w:num w:numId="29">
    <w:abstractNumId w:val="22"/>
  </w:num>
  <w:num w:numId="30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64E9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DB0"/>
    <w:rsid w:val="00074E26"/>
    <w:rsid w:val="0007609C"/>
    <w:rsid w:val="00076394"/>
    <w:rsid w:val="000763D1"/>
    <w:rsid w:val="00076A17"/>
    <w:rsid w:val="000771A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2A2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B9F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19E"/>
    <w:rsid w:val="000C5747"/>
    <w:rsid w:val="000C5E74"/>
    <w:rsid w:val="000C6042"/>
    <w:rsid w:val="000C68F2"/>
    <w:rsid w:val="000C6FD0"/>
    <w:rsid w:val="000D0362"/>
    <w:rsid w:val="000D053D"/>
    <w:rsid w:val="000D0800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09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5273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85B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D76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08B7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2A5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1D85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4863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FC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A36"/>
    <w:rsid w:val="00376D0C"/>
    <w:rsid w:val="00376D57"/>
    <w:rsid w:val="00376E86"/>
    <w:rsid w:val="00376E98"/>
    <w:rsid w:val="003776CF"/>
    <w:rsid w:val="00377887"/>
    <w:rsid w:val="00377F3F"/>
    <w:rsid w:val="00383E95"/>
    <w:rsid w:val="00385C04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26"/>
    <w:rsid w:val="004038B3"/>
    <w:rsid w:val="00403FD0"/>
    <w:rsid w:val="0040417E"/>
    <w:rsid w:val="00405288"/>
    <w:rsid w:val="00405FDB"/>
    <w:rsid w:val="00406C44"/>
    <w:rsid w:val="00406F47"/>
    <w:rsid w:val="004071A2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4DB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D9A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0B6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A81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1BB"/>
    <w:rsid w:val="005B2421"/>
    <w:rsid w:val="005B425F"/>
    <w:rsid w:val="005B5062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E7E94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62F"/>
    <w:rsid w:val="006069F5"/>
    <w:rsid w:val="00607E77"/>
    <w:rsid w:val="006104F4"/>
    <w:rsid w:val="00612596"/>
    <w:rsid w:val="00612C7E"/>
    <w:rsid w:val="0061376D"/>
    <w:rsid w:val="006138C9"/>
    <w:rsid w:val="00613955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DE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10B1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AA3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4FCB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4A8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470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A56"/>
    <w:rsid w:val="007E0B03"/>
    <w:rsid w:val="007E0B99"/>
    <w:rsid w:val="007E176D"/>
    <w:rsid w:val="007E180E"/>
    <w:rsid w:val="007E1BFD"/>
    <w:rsid w:val="007E1D95"/>
    <w:rsid w:val="007E21B6"/>
    <w:rsid w:val="007E25A8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0D4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BB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1EA2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36E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294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6271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7E6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37B71"/>
    <w:rsid w:val="00A406D8"/>
    <w:rsid w:val="00A41258"/>
    <w:rsid w:val="00A4140D"/>
    <w:rsid w:val="00A41645"/>
    <w:rsid w:val="00A41A01"/>
    <w:rsid w:val="00A4260A"/>
    <w:rsid w:val="00A43008"/>
    <w:rsid w:val="00A4353E"/>
    <w:rsid w:val="00A447C0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7F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BA9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079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3D8D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18F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35C3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568D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4F1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34F2"/>
    <w:rsid w:val="00F35273"/>
    <w:rsid w:val="00F352CD"/>
    <w:rsid w:val="00F3604D"/>
    <w:rsid w:val="00F36B88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A98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49B5"/>
    <w:rsid w:val="00FE5D21"/>
    <w:rsid w:val="00FE6314"/>
    <w:rsid w:val="00FF05F7"/>
    <w:rsid w:val="00FF138F"/>
    <w:rsid w:val="00FF262B"/>
    <w:rsid w:val="00FF3819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0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0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1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1">
    <w:name w:val="نمط مستورد 1"/>
    <w:rsid w:val="00DD568D"/>
    <w:pPr>
      <w:numPr>
        <w:numId w:val="26"/>
      </w:numPr>
    </w:pPr>
  </w:style>
  <w:style w:type="table" w:customStyle="1" w:styleId="TableGrid">
    <w:name w:val="TableGrid"/>
    <w:rsid w:val="00BA20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F1F58-0266-49B5-B88F-239C5362284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527D8B-DB1C-45B5-9522-515AB456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20</Pages>
  <Words>2844</Words>
  <Characters>16217</Characters>
  <Application>Microsoft Office Word</Application>
  <DocSecurity>0</DocSecurity>
  <Lines>135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6</cp:revision>
  <cp:lastPrinted>2016-01-19T12:24:00Z</cp:lastPrinted>
  <dcterms:created xsi:type="dcterms:W3CDTF">2018-03-25T20:23:00Z</dcterms:created>
  <dcterms:modified xsi:type="dcterms:W3CDTF">2019-03-06T18:14:00Z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