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F6210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10E" w:rsidRPr="00F6210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 القضاء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F6210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فقه</w:t>
      </w:r>
      <w:proofErr w:type="spellEnd"/>
      <w:proofErr w:type="gramEnd"/>
      <w:r w:rsidR="00F6210E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F6210E" w:rsidRPr="00F6210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427</w:t>
      </w:r>
    </w:p>
    <w:p w:rsidR="00591CDF" w:rsidRDefault="00591CDF" w:rsidP="00591CDF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591CDF" w:rsidRPr="00E8014E" w:rsidRDefault="00591CDF" w:rsidP="00591CDF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</w:t>
            </w:r>
            <w:r w:rsidR="00C72BD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قضاء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C72BD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427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F6210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F6210E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F6210E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6210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6210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6210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6210E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BB4379">
        <w:tc>
          <w:tcPr>
            <w:tcW w:w="4308" w:type="dxa"/>
          </w:tcPr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القضاء، وولايته وشروط </w:t>
            </w:r>
            <w:proofErr w:type="gramStart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القاضي :</w:t>
            </w:r>
            <w:proofErr w:type="gramEnd"/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-القضاء: تعريفه، والفرق بينه وبين الإفتاء والحسبة، وأنواع القضاء، والفروق بينهما.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-أهمية القضاء، وحكمه وحكم توليه، وحكم طلبه.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-مسؤولية الإمام في تولية القضاة واختيارهم.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-ولاية القضاء، وألفاظ </w:t>
            </w:r>
            <w:proofErr w:type="gramStart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التولية ،</w:t>
            </w:r>
            <w:proofErr w:type="gramEnd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وأنواع ولاية القضاء، واختصاص القاضي، ورزقه، وعزله.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-شروط القاضي، وكيفية اختيار القاضي عند انعدام هذه الشروط أو بعضها.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-إلزام القاضي بالحكم بمذهب معين، أو برأي معين.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-التحكيم: معناه، </w:t>
            </w:r>
            <w:proofErr w:type="gramStart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ومحله ،</w:t>
            </w:r>
            <w:proofErr w:type="gramEnd"/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. </w:t>
            </w:r>
          </w:p>
          <w:p w:rsidR="00C72BD5" w:rsidRPr="00C72BD5" w:rsidRDefault="00C72BD5" w:rsidP="00C72BD5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-استقلال القضاء: معناه، الأمور التي تساعد على تحقيقه.</w:t>
            </w:r>
          </w:p>
          <w:p w:rsidR="00DA4951" w:rsidRPr="00B6065E" w:rsidRDefault="00C72BD5" w:rsidP="00C72BD5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-تصنيف درجات التقاضي، والمقارنة بينها.</w:t>
            </w:r>
            <w:r w:rsidR="00DA4951" w:rsidRPr="00C72B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DA4951" w:rsidRPr="00E8014E" w:rsidRDefault="00C72BD5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8B7104" w:rsidRPr="008B7104" w:rsidRDefault="008B7104" w:rsidP="008B710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آداب </w:t>
            </w:r>
            <w:proofErr w:type="gramStart"/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القاضي :</w:t>
            </w:r>
            <w:proofErr w:type="gramEnd"/>
          </w:p>
          <w:p w:rsidR="008B7104" w:rsidRPr="008B7104" w:rsidRDefault="008B7104" w:rsidP="008B710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-آداب القاضي العامة، وآدابه في مجلس القضاء.</w:t>
            </w:r>
          </w:p>
          <w:p w:rsidR="008B7104" w:rsidRPr="008B7104" w:rsidRDefault="008B7104" w:rsidP="008B710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-الأحوال التي يحرم القضاء فيها، وعلة التحريم فيها.</w:t>
            </w:r>
          </w:p>
          <w:p w:rsidR="008B7104" w:rsidRPr="008B7104" w:rsidRDefault="008B7104" w:rsidP="008B710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أخذ القاضي للرشوة، والهدية، وحكم بيع القاضي وشرائه.</w:t>
            </w:r>
          </w:p>
          <w:p w:rsidR="00E14468" w:rsidRPr="00657B44" w:rsidRDefault="008B7104" w:rsidP="008B710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71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ينبغي أن يفعله القاضي أول مباشرته للعمل</w:t>
            </w:r>
          </w:p>
        </w:tc>
        <w:tc>
          <w:tcPr>
            <w:tcW w:w="1119" w:type="dxa"/>
            <w:vAlign w:val="center"/>
          </w:tcPr>
          <w:p w:rsidR="00E14468" w:rsidRPr="00E8014E" w:rsidRDefault="008B710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23962" w:rsidRPr="00D23962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طريق الحكم وصفته: 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-معنى الحكم القضائي، والمراد بطريق الحكم وصفته.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-معرفة المدعي من الخصمين في الدعوى.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-حضور المرأة المدعى عليها مجلس الحكم.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سماع البينة، والحكم بموجبها.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-عمل القاضي عند إقرار المدعى 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 ،</w:t>
            </w:r>
            <w:proofErr w:type="gramEnd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إنكاره.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-قضاء القاضي بعلمه.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-مكان إقامة الدعوى، والقاضي المختص بها.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-النظر في الدعوى.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يعمله القاضي عند عدم وجود بينة للمدعي.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القاضي لنفسه، أو لمن لا تقبل شهادته له أو عليه.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-نقض الحكم القضائي، المراد 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 ،</w:t>
            </w:r>
            <w:proofErr w:type="gramEnd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، وطرق الاعتراض على الأحكام القضائية.</w:t>
            </w:r>
          </w:p>
          <w:p w:rsidR="00D23962" w:rsidRPr="00D23962" w:rsidRDefault="00D23962" w:rsidP="00D23962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-تقنين الأحكام: المراد به، وحكم الإلزام به.</w:t>
            </w:r>
          </w:p>
          <w:p w:rsidR="00D23962" w:rsidRDefault="00D23962" w:rsidP="00D2396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-تنفيذ الأحكام: المراد به، وأحكامه وآدابه.</w:t>
            </w:r>
          </w:p>
          <w:p w:rsidR="00E14468" w:rsidRPr="00134897" w:rsidRDefault="00397DDF" w:rsidP="00D23962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معناه، وحكمه، وشروط </w:t>
            </w:r>
            <w:proofErr w:type="spellStart"/>
            <w:proofErr w:type="gram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صحته.ومحله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D2396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BB4379">
        <w:tc>
          <w:tcPr>
            <w:tcW w:w="4308" w:type="dxa"/>
          </w:tcPr>
          <w:p w:rsidR="00D23962" w:rsidRPr="00D23962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القسمة :</w:t>
            </w:r>
            <w:proofErr w:type="gramEnd"/>
          </w:p>
          <w:p w:rsidR="00D23962" w:rsidRPr="00D23962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القسمة :</w:t>
            </w:r>
            <w:proofErr w:type="gramEnd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بها، وحكمها، وأنواعها.</w:t>
            </w:r>
          </w:p>
          <w:p w:rsidR="00D23962" w:rsidRPr="00D23962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-ضابط ما يقسم قسمة تراض، وما يشترط لصحتها، وبعض الأمثلة عليها.</w:t>
            </w:r>
          </w:p>
          <w:p w:rsidR="00D23962" w:rsidRPr="00D23962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-ضابط قسمة الإجبار، وسبب تسميتها، وما يشترط للحكم بالإجبار فيها، وتوصيفها، وسرد الأمثلة عليها</w:t>
            </w:r>
          </w:p>
          <w:p w:rsidR="00D23962" w:rsidRPr="00D23962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يشترط في القاسم، وما يتقاضاه من أجرة.</w:t>
            </w:r>
          </w:p>
          <w:p w:rsidR="00DB2853" w:rsidRPr="00DB2853" w:rsidRDefault="00D23962" w:rsidP="00D2396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-طريقة القسمة، وأحكامها، ونماذج </w:t>
            </w:r>
            <w:proofErr w:type="gramStart"/>
            <w:r w:rsidRPr="00D2396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تطبيقية .</w:t>
            </w:r>
            <w:proofErr w:type="gramEnd"/>
          </w:p>
          <w:p w:rsidR="00DB2853" w:rsidRPr="00D23962" w:rsidRDefault="00DB2853" w:rsidP="00D23962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DB2853" w:rsidRPr="00E8014E" w:rsidRDefault="00D23962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الدعاوى والبينات: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-الدعوى: المراد بها، وأركانها وشروط صحتها، وحكم إنشائها.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-من تصح منه الدعوى والإنكار.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الترافع عن طريق وسائل الاتصال الحديثة.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-أنواع الدعوى، وإجراءات نظر الدعوى، والآداب المطلوبة فيها.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-ترجمة الدعوى في مجلس القضاء.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الدعوى على الغائب عن مجلس الحكم، والحكم عليه.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-الدعاوى الكيدية: المراد بها، وصورها، وأحكامها.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-البينة: المراد بها، ومن تطلب </w:t>
            </w:r>
            <w:proofErr w:type="gramStart"/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منه ،</w:t>
            </w:r>
            <w:proofErr w:type="gramEnd"/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والأدلة على ذلك.</w:t>
            </w:r>
          </w:p>
          <w:p w:rsidR="0060754A" w:rsidRPr="0060754A" w:rsidRDefault="0060754A" w:rsidP="0060754A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-بينة الخارج وبينة الداخل، وسبب تسميتها بذلك، وتحديد المقدم منهما.</w:t>
            </w:r>
          </w:p>
          <w:p w:rsidR="00E14468" w:rsidRPr="00E14468" w:rsidRDefault="0060754A" w:rsidP="00BB437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075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-تعارض البينات</w:t>
            </w:r>
          </w:p>
        </w:tc>
        <w:tc>
          <w:tcPr>
            <w:tcW w:w="1119" w:type="dxa"/>
            <w:vAlign w:val="center"/>
          </w:tcPr>
          <w:p w:rsidR="00E14468" w:rsidRPr="00E8014E" w:rsidRDefault="0060754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BB4379" w:rsidRPr="00BB4379" w:rsidRDefault="00BB4379" w:rsidP="00BB437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الشهادات :</w:t>
            </w:r>
            <w:proofErr w:type="gramEnd"/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-الشهادات: المراد </w:t>
            </w:r>
            <w:proofErr w:type="spellStart"/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بها،ومنزلتها</w:t>
            </w:r>
            <w:proofErr w:type="spellEnd"/>
            <w:proofErr w:type="gram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والحكمة من </w:t>
            </w:r>
            <w:proofErr w:type="spell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مشروعيتها،وأنواعها</w:t>
            </w:r>
            <w:proofErr w:type="spell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-تحمل الشهادة وأداؤها: المراد بهما، وحكم كل منهما مع الشروط.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-كتمان الشهادة، وأخذ الأجرة والجُعل عليها.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-الأدب مع الشهود.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-طرق العلم بالمشهود عليهم، وما يشترط لعد الاستفاضة طريقاً من </w:t>
            </w:r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ذلك ،</w:t>
            </w:r>
            <w:proofErr w:type="gram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وذكر ما تصح الشهادة عليه بالاستفاضة، وما لا تصح.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صحة الشهادة بحسب اختلاف المشهود به.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من تقبل شهادتهم.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-شهادة الصبيان.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-تزكية الشهود.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-تحليف الشهود.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-حضور الشهود عند حكم القاضي.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-موانع قبول الشهادة، وعدد الشهود.</w:t>
            </w:r>
          </w:p>
          <w:p w:rsidR="00BB4379" w:rsidRPr="00BB4379" w:rsidRDefault="00BB4379" w:rsidP="00BB437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-الشهادة على الشهادة، </w:t>
            </w:r>
            <w:proofErr w:type="spell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ومايشترط</w:t>
            </w:r>
            <w:proofErr w:type="spell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للحكم بها.</w:t>
            </w:r>
          </w:p>
          <w:p w:rsidR="007E180E" w:rsidRPr="007E180E" w:rsidRDefault="00BB4379" w:rsidP="00BB4379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-رجوع شهود المال، وشهود القصاص </w:t>
            </w:r>
            <w:proofErr w:type="gramStart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والحدود ،</w:t>
            </w:r>
            <w:proofErr w:type="gramEnd"/>
            <w:r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والآثار الناشئة عن ذلك.</w:t>
            </w:r>
          </w:p>
          <w:p w:rsidR="00E14468" w:rsidRPr="00BB4379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BB437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7ADB" w:rsidRPr="007E7ADB" w:rsidRDefault="007E7ADB" w:rsidP="007E7A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اليمين :</w:t>
            </w:r>
            <w:proofErr w:type="gramEnd"/>
          </w:p>
          <w:p w:rsidR="007E7ADB" w:rsidRPr="007E7ADB" w:rsidRDefault="007E7ADB" w:rsidP="007E7ADB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-اليمين: المراد بها، والحكمة من مشروعيتها، وشروطها.</w:t>
            </w:r>
          </w:p>
          <w:p w:rsidR="007E7ADB" w:rsidRPr="007E7ADB" w:rsidRDefault="007E7ADB" w:rsidP="007E7ADB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-الحقوق التي تكون فيها اليمين، والحقوق التي لا تكون فيها.</w:t>
            </w:r>
          </w:p>
          <w:p w:rsidR="007E7ADB" w:rsidRPr="007E7ADB" w:rsidRDefault="007E7ADB" w:rsidP="007E7ADB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-اليمين المشروعة في الخصومة، وأحوال تغليظ اليمين، وكيفيته.</w:t>
            </w:r>
          </w:p>
          <w:p w:rsidR="007E7ADB" w:rsidRPr="007E7ADB" w:rsidRDefault="007E7ADB" w:rsidP="007E7ADB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-امتناع المدعى عليه عن اليمين المغلظة.</w:t>
            </w:r>
          </w:p>
          <w:p w:rsidR="001A1E5A" w:rsidRPr="001A1E5A" w:rsidRDefault="007E7ADB" w:rsidP="007E7AD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-بينة المدعي إذا حضرت بعد يمين المدعى </w:t>
            </w:r>
            <w:proofErr w:type="spellStart"/>
            <w:proofErr w:type="gramStart"/>
            <w:r w:rsidRPr="007E7AD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عليه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1A1E5A"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</w:t>
            </w:r>
            <w:proofErr w:type="spellEnd"/>
            <w:proofErr w:type="gramEnd"/>
          </w:p>
          <w:p w:rsidR="0040417E" w:rsidRPr="001A1E5A" w:rsidRDefault="0040417E" w:rsidP="007E7ADB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14468" w:rsidRPr="00134897" w:rsidRDefault="00E14468" w:rsidP="004041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7E7AD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734E0E" w:rsidRPr="00734E0E" w:rsidRDefault="00734E0E" w:rsidP="00734E0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spellStart"/>
            <w:proofErr w:type="gramStart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النكول</w:t>
            </w:r>
            <w:proofErr w:type="spellEnd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:</w:t>
            </w:r>
            <w:proofErr w:type="gramEnd"/>
          </w:p>
          <w:p w:rsidR="00734E0E" w:rsidRPr="00734E0E" w:rsidRDefault="00734E0E" w:rsidP="00734E0E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spellStart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النكول</w:t>
            </w:r>
            <w:proofErr w:type="spellEnd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عن اليمين: المراد به، </w:t>
            </w:r>
            <w:proofErr w:type="gramStart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أقسامه</w:t>
            </w:r>
            <w:proofErr w:type="gramEnd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 وشروطه.</w:t>
            </w:r>
          </w:p>
          <w:p w:rsidR="00C5188C" w:rsidRPr="00C5188C" w:rsidRDefault="00734E0E" w:rsidP="00200509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-القضاء </w:t>
            </w:r>
            <w:proofErr w:type="spellStart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بالنكول</w:t>
            </w:r>
            <w:proofErr w:type="spellEnd"/>
            <w:r w:rsidRPr="00734E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: المراد به، وأحكامه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C5188C"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C5188C" w:rsidRPr="00C5188C" w:rsidRDefault="00C5188C" w:rsidP="00734E0E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C5188C" w:rsidRPr="001A1E5A" w:rsidRDefault="00C5188C" w:rsidP="00734E0E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C5188C" w:rsidRDefault="00734E0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200509" w:rsidRPr="00200509" w:rsidRDefault="00200509" w:rsidP="002005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0050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القضاء بالشاهد واليمين، ومجاله.</w:t>
            </w:r>
          </w:p>
          <w:p w:rsidR="00200509" w:rsidRPr="00200509" w:rsidRDefault="00200509" w:rsidP="0020050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0050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-حكم القضاء بالشاهد واليمين.</w:t>
            </w:r>
          </w:p>
          <w:p w:rsidR="00A76ABE" w:rsidRPr="00A76ABE" w:rsidRDefault="00200509" w:rsidP="00200509">
            <w:pPr>
              <w:pStyle w:val="ad"/>
              <w:widowControl w:val="0"/>
              <w:tabs>
                <w:tab w:val="left" w:pos="386"/>
                <w:tab w:val="left" w:pos="583"/>
                <w:tab w:val="left" w:pos="763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0050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يقضى فيه بالشاهد </w:t>
            </w:r>
            <w:proofErr w:type="spellStart"/>
            <w:proofErr w:type="gramStart"/>
            <w:r w:rsidRPr="0020050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واليمين.</w:t>
            </w:r>
            <w:r w:rsidR="00A76ABE"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حقيقته</w:t>
            </w:r>
            <w:proofErr w:type="spellEnd"/>
            <w:proofErr w:type="gramEnd"/>
            <w:r w:rsidR="00A76ABE"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وحكمه، والحكمة منه. </w:t>
            </w:r>
          </w:p>
          <w:p w:rsidR="00C5188C" w:rsidRPr="00200509" w:rsidRDefault="00C5188C" w:rsidP="00200509">
            <w:pPr>
              <w:pStyle w:val="ad"/>
              <w:widowControl w:val="0"/>
              <w:tabs>
                <w:tab w:val="left" w:pos="386"/>
                <w:tab w:val="left" w:pos="583"/>
                <w:tab w:val="left" w:pos="763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C5188C" w:rsidRDefault="0020050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BB4379">
        <w:tc>
          <w:tcPr>
            <w:tcW w:w="4308" w:type="dxa"/>
          </w:tcPr>
          <w:p w:rsidR="00882A88" w:rsidRPr="00882A88" w:rsidRDefault="00882A88" w:rsidP="00882A8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الإقرار :</w:t>
            </w:r>
            <w:proofErr w:type="gramEnd"/>
          </w:p>
          <w:p w:rsidR="00882A88" w:rsidRPr="00882A88" w:rsidRDefault="00882A88" w:rsidP="00882A88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-المراد به، وحجيته، وشروطه.</w:t>
            </w:r>
          </w:p>
          <w:p w:rsidR="00882A88" w:rsidRPr="00882A88" w:rsidRDefault="00882A88" w:rsidP="00882A88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يصح به الإقرار من </w:t>
            </w:r>
            <w:proofErr w:type="gramStart"/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الألفاظ ،</w:t>
            </w:r>
            <w:proofErr w:type="gramEnd"/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وصل الإقرار بما يسقطه.</w:t>
            </w:r>
          </w:p>
          <w:p w:rsidR="00882A88" w:rsidRPr="00882A88" w:rsidRDefault="00882A88" w:rsidP="00882A88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-أحكام الإقرار بالمجمل، والاستثناء في </w:t>
            </w:r>
            <w:proofErr w:type="gramStart"/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الإقرار ،</w:t>
            </w:r>
            <w:proofErr w:type="gramEnd"/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والرجوع عن الإقرار.</w:t>
            </w:r>
          </w:p>
          <w:p w:rsidR="004153EC" w:rsidRPr="00882A88" w:rsidRDefault="00882A88" w:rsidP="00882A88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82A8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-تعارض الإقرارات.</w:t>
            </w:r>
          </w:p>
        </w:tc>
        <w:tc>
          <w:tcPr>
            <w:tcW w:w="1119" w:type="dxa"/>
            <w:vAlign w:val="center"/>
          </w:tcPr>
          <w:p w:rsidR="004153EC" w:rsidRDefault="00882A88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5B74CF">
        <w:tc>
          <w:tcPr>
            <w:tcW w:w="4308" w:type="dxa"/>
            <w:vAlign w:val="center"/>
          </w:tcPr>
          <w:p w:rsidR="00434A1E" w:rsidRPr="00434A1E" w:rsidRDefault="00434A1E" w:rsidP="00434A1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434A1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الكتابة :</w:t>
            </w:r>
            <w:proofErr w:type="gramEnd"/>
          </w:p>
          <w:p w:rsidR="00434A1E" w:rsidRPr="00434A1E" w:rsidRDefault="00434A1E" w:rsidP="00434A1E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34A1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-معنى الكتابة، وحكمها، وشروطها، وصورها.</w:t>
            </w:r>
          </w:p>
          <w:p w:rsidR="00434A1E" w:rsidRPr="00434A1E" w:rsidRDefault="00434A1E" w:rsidP="00434A1E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34A1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الكتابة، وحجيتها في الإثبات.</w:t>
            </w:r>
          </w:p>
          <w:p w:rsidR="00434A1E" w:rsidRPr="00434A1E" w:rsidRDefault="00434A1E" w:rsidP="00434A1E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34A1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-المراد بكتاب القاضي إلى القاضي، وشروطه، وأحكامه.</w:t>
            </w:r>
          </w:p>
          <w:p w:rsidR="004153EC" w:rsidRPr="001A1E5A" w:rsidRDefault="00434A1E" w:rsidP="00434A1E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34A1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-تسمية عدد من المستندات الكتابية المعاصرة، وحكم الاحتجاج بها.</w:t>
            </w:r>
          </w:p>
        </w:tc>
        <w:tc>
          <w:tcPr>
            <w:tcW w:w="1119" w:type="dxa"/>
            <w:vAlign w:val="center"/>
          </w:tcPr>
          <w:p w:rsidR="004153EC" w:rsidRDefault="00E50F95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153EC" w:rsidRPr="00C5188C" w:rsidRDefault="004153EC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4153EC" w:rsidRPr="00E50F95" w:rsidRDefault="004153EC" w:rsidP="004153EC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  <w:tr w:rsidR="00E50F95" w:rsidRPr="00E8014E" w:rsidTr="005B74CF">
        <w:tc>
          <w:tcPr>
            <w:tcW w:w="4308" w:type="dxa"/>
            <w:vAlign w:val="center"/>
          </w:tcPr>
          <w:p w:rsidR="00E50F95" w:rsidRPr="00E50F95" w:rsidRDefault="00E50F95" w:rsidP="00E50F9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gramStart"/>
            <w:r w:rsidRPr="00E50F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القرائن :</w:t>
            </w:r>
            <w:proofErr w:type="gramEnd"/>
          </w:p>
          <w:p w:rsidR="00E50F95" w:rsidRPr="00E50F95" w:rsidRDefault="00E50F95" w:rsidP="00E50F9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E50F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-معنى القرائن، وحكمها، والحكم بها، وأحكامها.</w:t>
            </w:r>
          </w:p>
          <w:p w:rsidR="00E50F95" w:rsidRPr="00434A1E" w:rsidRDefault="00E50F95" w:rsidP="00E50F9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E50F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-القرائن المعاصرة، ومدى حجيتها.</w:t>
            </w:r>
            <w:r w:rsidRPr="00E50F9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</w:p>
        </w:tc>
        <w:tc>
          <w:tcPr>
            <w:tcW w:w="1119" w:type="dxa"/>
            <w:vAlign w:val="center"/>
          </w:tcPr>
          <w:p w:rsidR="00E50F95" w:rsidRDefault="00E50F95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50F95" w:rsidRPr="00C5188C" w:rsidRDefault="00E50F95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E50F95" w:rsidRPr="00E50F95" w:rsidRDefault="00E50F95" w:rsidP="004153EC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6D0E5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</w:t>
            </w:r>
            <w:proofErr w:type="spellStart"/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قا</w:t>
            </w:r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دارا</w:t>
            </w:r>
            <w:proofErr w:type="spellEnd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على تفسير القضاء وولايته وشروط </w:t>
            </w:r>
            <w:proofErr w:type="gramStart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القضاء .</w:t>
            </w:r>
            <w:proofErr w:type="gramEnd"/>
          </w:p>
        </w:tc>
        <w:tc>
          <w:tcPr>
            <w:tcW w:w="2896" w:type="dxa"/>
            <w:vMerge w:val="restart"/>
            <w:vAlign w:val="center"/>
          </w:tcPr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الصفية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الحوار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والنقاش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داخل القاعة في المراجع مع التحليل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والشرح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تلخيص المعلومات</w:t>
            </w: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والرسومات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الشجرية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وعرضها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بأجهزة العرض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تبادل الأدوار والمحكمة الصورية.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العصف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الذهني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الأبحاث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الفردية  والجماعية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التعلم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الذاتي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الفقهية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الخارجية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المنزلية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</w:t>
            </w:r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استعراض آداب </w:t>
            </w:r>
            <w:proofErr w:type="gramStart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القضاء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</w:t>
            </w:r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توضيح طريق الحكم </w:t>
            </w:r>
            <w:proofErr w:type="gramStart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وصفته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236B9B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</w:t>
            </w:r>
            <w:proofErr w:type="spellStart"/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قادرًا</w:t>
            </w:r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</w:t>
            </w:r>
            <w:proofErr w:type="spellEnd"/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</w:t>
            </w:r>
            <w:proofErr w:type="spellStart"/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توضيح</w:t>
            </w:r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المراد</w:t>
            </w:r>
            <w:proofErr w:type="spellEnd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gramStart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بالقسمة ،</w:t>
            </w:r>
            <w:proofErr w:type="gramEnd"/>
            <w:r w:rsidR="009A29C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وحكمها وأنواعها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توضيح المراد بالشهادات </w:t>
            </w:r>
            <w:proofErr w:type="gramStart"/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واليمين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معرفة حكم الكتابة في </w:t>
            </w:r>
            <w:proofErr w:type="gramStart"/>
            <w:r w:rsidR="009A29C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القضاء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A29C9" w:rsidRPr="00E8014E" w:rsidTr="00E14468">
        <w:tc>
          <w:tcPr>
            <w:tcW w:w="686" w:type="dxa"/>
          </w:tcPr>
          <w:p w:rsidR="009A29C9" w:rsidRDefault="009A29C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9A29C9" w:rsidRPr="009334CD" w:rsidRDefault="00E00412" w:rsidP="00E0041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E00412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أن يكون الطالب قادرًا على</w:t>
            </w:r>
            <w:r w:rsidR="0040500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توضيح المراد بالشهادات </w:t>
            </w:r>
            <w:proofErr w:type="gramStart"/>
            <w:r w:rsidR="0040500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واليمين .</w:t>
            </w:r>
            <w:proofErr w:type="gramEnd"/>
          </w:p>
        </w:tc>
        <w:tc>
          <w:tcPr>
            <w:tcW w:w="2896" w:type="dxa"/>
          </w:tcPr>
          <w:p w:rsidR="009A29C9" w:rsidRPr="00E8014E" w:rsidRDefault="009A29C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9A29C9" w:rsidRPr="00405005" w:rsidRDefault="00405005" w:rsidP="0040500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A29C9" w:rsidRPr="00E8014E" w:rsidTr="00E14468">
        <w:tc>
          <w:tcPr>
            <w:tcW w:w="686" w:type="dxa"/>
          </w:tcPr>
          <w:p w:rsidR="009A29C9" w:rsidRDefault="009A29C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  <w:vAlign w:val="center"/>
          </w:tcPr>
          <w:p w:rsidR="009A29C9" w:rsidRPr="009334CD" w:rsidRDefault="00E00412" w:rsidP="00E0041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E00412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أن يكون الطالب قادرًا على</w:t>
            </w:r>
            <w:r w:rsidR="0040500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توضيح احكام </w:t>
            </w:r>
            <w:proofErr w:type="gramStart"/>
            <w:r w:rsidR="0040500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الإقرار .</w:t>
            </w:r>
            <w:proofErr w:type="gramEnd"/>
          </w:p>
        </w:tc>
        <w:tc>
          <w:tcPr>
            <w:tcW w:w="2896" w:type="dxa"/>
          </w:tcPr>
          <w:p w:rsidR="009A29C9" w:rsidRPr="00E8014E" w:rsidRDefault="009A29C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9A29C9" w:rsidRPr="00074D80" w:rsidRDefault="00405005" w:rsidP="004050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A29C9" w:rsidRPr="00E8014E" w:rsidTr="00E14468">
        <w:tc>
          <w:tcPr>
            <w:tcW w:w="686" w:type="dxa"/>
          </w:tcPr>
          <w:p w:rsidR="009A29C9" w:rsidRDefault="009A29C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  <w:vAlign w:val="center"/>
          </w:tcPr>
          <w:p w:rsidR="009A29C9" w:rsidRPr="009334CD" w:rsidRDefault="00E00412" w:rsidP="00E0041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E00412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أن يكون الطالب قادرًا على</w:t>
            </w:r>
            <w:r w:rsidR="0040500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استعراض أنواع </w:t>
            </w:r>
            <w:proofErr w:type="gramStart"/>
            <w:r w:rsidR="0040500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القرائن .</w:t>
            </w:r>
            <w:bookmarkStart w:id="0" w:name="LastPosition"/>
            <w:bookmarkEnd w:id="0"/>
            <w:proofErr w:type="gramEnd"/>
          </w:p>
        </w:tc>
        <w:tc>
          <w:tcPr>
            <w:tcW w:w="2896" w:type="dxa"/>
          </w:tcPr>
          <w:p w:rsidR="009A29C9" w:rsidRPr="00E8014E" w:rsidRDefault="009A29C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9A29C9" w:rsidRPr="00074D80" w:rsidRDefault="00405005" w:rsidP="0040500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05005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القراءة الفقهية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الناقدة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القاعة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البحث العلمي في المصادر </w:t>
            </w: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الفقهية وقواعد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والتصنيف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الفروق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الصغيرة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عرض المنهج العلمي لاستنباط الأحكام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الزيارات الميدانية للمعمل الفقهي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حضور الندوات وحلقات النقاش الفقهية.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أسلوب دراسة النوازل الفقهية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التدريب والتطبيق على بعض القواعد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استقراء المراجع الفقهية 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نماذج بحثية للمحاكاة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9A29C9" w:rsidRDefault="00E14468" w:rsidP="00745041">
            <w:pPr>
              <w:jc w:val="center"/>
              <w:rPr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المناشطالجماعية</w:t>
            </w:r>
            <w:proofErr w:type="spellEnd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بالإشراف </w:t>
            </w: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على المناشط غير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المناظرات الفقهية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الجماعية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ملف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الانجاز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البحوث العلمية الفردية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والجماعية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الحوار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والنقاش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بإجراء البحوث والواجبات المنزلية باستخدام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التقنية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فقهية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العرض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المكتبة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الشاملة .</w:t>
            </w:r>
            <w:proofErr w:type="gramEnd"/>
          </w:p>
          <w:p w:rsidR="00E14468" w:rsidRPr="00E8014E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تدريب الطلاب على استخدام برنامج التحرير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F6210E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F6210E" w:rsidRPr="00F6210E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F6210E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F6210E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F6210E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F6210E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F6210E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F6210E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Default="00591CDF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 w:bidi="ar-QA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 w:bidi="ar-QA"/>
        </w:rPr>
        <w:t>مصفوفة الاختبار:</w:t>
      </w:r>
    </w:p>
    <w:tbl>
      <w:tblPr>
        <w:tblStyle w:val="ac"/>
        <w:tblW w:w="8981" w:type="dxa"/>
        <w:tblLook w:val="04A0" w:firstRow="1" w:lastRow="0" w:firstColumn="1" w:lastColumn="0" w:noHBand="0" w:noVBand="1"/>
      </w:tblPr>
      <w:tblGrid>
        <w:gridCol w:w="1066"/>
        <w:gridCol w:w="1068"/>
        <w:gridCol w:w="1073"/>
        <w:gridCol w:w="1074"/>
        <w:gridCol w:w="957"/>
        <w:gridCol w:w="3743"/>
      </w:tblGrid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rPr>
                <w:sz w:val="28"/>
                <w:szCs w:val="28"/>
                <w:rtl/>
                <w:lang w:val="en-US" w:bidi="ar-QA"/>
              </w:rPr>
            </w:pPr>
            <w:bookmarkStart w:id="1" w:name="_Hlk531361485"/>
            <w:r>
              <w:rPr>
                <w:rFonts w:hint="cs"/>
                <w:sz w:val="28"/>
                <w:szCs w:val="28"/>
                <w:rtl/>
                <w:lang w:val="en-US" w:bidi="ar-QA"/>
              </w:rPr>
              <w:t>نصيب الجانب الإدراكي</w:t>
            </w:r>
          </w:p>
        </w:tc>
        <w:tc>
          <w:tcPr>
            <w:tcW w:w="1068" w:type="dxa"/>
          </w:tcPr>
          <w:p w:rsidR="00591CDF" w:rsidRDefault="00591CDF" w:rsidP="004B15DB">
            <w:pPr>
              <w:rPr>
                <w:sz w:val="28"/>
                <w:szCs w:val="28"/>
                <w:rtl/>
                <w:lang w:val="en-US" w:bidi="ar-QA"/>
              </w:rPr>
            </w:pPr>
            <w:r>
              <w:rPr>
                <w:rFonts w:hint="cs"/>
                <w:sz w:val="28"/>
                <w:szCs w:val="28"/>
                <w:rtl/>
                <w:lang w:val="en-US" w:bidi="ar-QA"/>
              </w:rPr>
              <w:t>نصيب الجانب المعرفي</w:t>
            </w:r>
          </w:p>
        </w:tc>
        <w:tc>
          <w:tcPr>
            <w:tcW w:w="1073" w:type="dxa"/>
          </w:tcPr>
          <w:p w:rsidR="00591CDF" w:rsidRDefault="00591CDF" w:rsidP="004B15DB">
            <w:pPr>
              <w:rPr>
                <w:sz w:val="28"/>
                <w:szCs w:val="28"/>
                <w:rtl/>
                <w:lang w:val="en-US" w:bidi="ar-QA"/>
              </w:rPr>
            </w:pPr>
            <w:r>
              <w:rPr>
                <w:rFonts w:hint="cs"/>
                <w:sz w:val="28"/>
                <w:szCs w:val="28"/>
                <w:rtl/>
                <w:lang w:val="en-US" w:bidi="ar-QA"/>
              </w:rPr>
              <w:t>الدرجة المستحقة من 60</w:t>
            </w:r>
          </w:p>
        </w:tc>
        <w:tc>
          <w:tcPr>
            <w:tcW w:w="1074" w:type="dxa"/>
          </w:tcPr>
          <w:p w:rsidR="00591CDF" w:rsidRPr="00B66391" w:rsidRDefault="00591CDF" w:rsidP="004B15DB">
            <w:pPr>
              <w:jc w:val="right"/>
              <w:rPr>
                <w:sz w:val="28"/>
                <w:szCs w:val="28"/>
                <w:rtl/>
                <w:lang w:val="en-US" w:bidi="ar-QA"/>
              </w:rPr>
            </w:pPr>
            <w:r>
              <w:rPr>
                <w:rFonts w:hint="cs"/>
                <w:sz w:val="28"/>
                <w:szCs w:val="28"/>
                <w:rtl/>
                <w:lang w:val="en-US" w:bidi="ar-QA"/>
              </w:rPr>
              <w:t>الوزن النسبي للموضوع</w:t>
            </w:r>
          </w:p>
        </w:tc>
        <w:tc>
          <w:tcPr>
            <w:tcW w:w="957" w:type="dxa"/>
          </w:tcPr>
          <w:p w:rsidR="00591CDF" w:rsidRPr="00B66391" w:rsidRDefault="00591CDF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3743" w:type="dxa"/>
          </w:tcPr>
          <w:p w:rsidR="00591CDF" w:rsidRPr="00B66391" w:rsidRDefault="00591CDF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2.30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5.30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8.8</w:t>
            </w:r>
          </w:p>
        </w:tc>
        <w:tc>
          <w:tcPr>
            <w:tcW w:w="957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743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القضاء وولايته وشروط القاضي 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</w:t>
            </w:r>
          </w:p>
        </w:tc>
        <w:tc>
          <w:tcPr>
            <w:tcW w:w="957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43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آداب القاضي 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7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43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</w:rPr>
              <w:t>طرق الحكم وصفته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7" w:type="dxa"/>
          </w:tcPr>
          <w:p w:rsidR="00591CDF" w:rsidRPr="00EC006C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43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قسمة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7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43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</w:t>
            </w:r>
            <w:r>
              <w:rPr>
                <w:rFonts w:hint="cs"/>
                <w:sz w:val="32"/>
                <w:szCs w:val="32"/>
                <w:rtl/>
              </w:rPr>
              <w:t>لدعاوى والبينات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4.6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957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743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شهادات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957" w:type="dxa"/>
          </w:tcPr>
          <w:p w:rsidR="00591CDF" w:rsidRPr="001C057E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743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يمين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957" w:type="dxa"/>
          </w:tcPr>
          <w:p w:rsidR="00591CDF" w:rsidRPr="00EC006C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743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النكول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957" w:type="dxa"/>
          </w:tcPr>
          <w:p w:rsidR="00591CDF" w:rsidRPr="00EC006C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743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 xml:space="preserve">قضاء بالشاهد واليمين ومجاله 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957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743" w:type="dxa"/>
          </w:tcPr>
          <w:p w:rsidR="00591CDF" w:rsidRPr="00EC006C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>الإقرار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957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74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الكتابة 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6.6</w:t>
            </w:r>
          </w:p>
        </w:tc>
        <w:tc>
          <w:tcPr>
            <w:tcW w:w="957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74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القرائن </w:t>
            </w:r>
          </w:p>
        </w:tc>
      </w:tr>
      <w:tr w:rsidR="00591CDF" w:rsidRPr="00B66391" w:rsidTr="00591CDF">
        <w:tc>
          <w:tcPr>
            <w:tcW w:w="1066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068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073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59.7</w:t>
            </w:r>
          </w:p>
        </w:tc>
        <w:tc>
          <w:tcPr>
            <w:tcW w:w="1074" w:type="dxa"/>
          </w:tcPr>
          <w:p w:rsidR="00591CDF" w:rsidRDefault="00591CDF" w:rsidP="004B15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957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743" w:type="dxa"/>
          </w:tcPr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المجموع</w:t>
            </w:r>
          </w:p>
          <w:p w:rsidR="00591CDF" w:rsidRPr="00CB7956" w:rsidRDefault="00591CDF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bookmarkEnd w:id="1"/>
    </w:tbl>
    <w:p w:rsidR="00591CDF" w:rsidRPr="00EA3A93" w:rsidRDefault="00591CDF" w:rsidP="004A5476">
      <w:pPr>
        <w:jc w:val="right"/>
        <w:rPr>
          <w:rFonts w:asciiTheme="minorBidi" w:hAnsiTheme="minorBidi" w:cstheme="minorBidi"/>
          <w:sz w:val="28"/>
          <w:szCs w:val="28"/>
          <w:lang w:val="en-US" w:bidi="ar-QA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Style w:val="ac"/>
        <w:tblpPr w:leftFromText="180" w:rightFromText="180" w:vertAnchor="text" w:horzAnchor="margin" w:tblpY="11057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D17016" w:rsidRPr="00E8014E" w:rsidTr="00D17016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D17016" w:rsidRPr="00E8014E" w:rsidTr="00D17016">
        <w:tc>
          <w:tcPr>
            <w:tcW w:w="878" w:type="dxa"/>
            <w:tcBorders>
              <w:top w:val="nil"/>
              <w:bottom w:val="nil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D17016" w:rsidRPr="00E8014E" w:rsidRDefault="00D17016" w:rsidP="00D17016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D17016" w:rsidRPr="00E8014E" w:rsidTr="00D17016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D17016" w:rsidRPr="00E8014E" w:rsidTr="00D17016">
        <w:tc>
          <w:tcPr>
            <w:tcW w:w="878" w:type="dxa"/>
            <w:tcBorders>
              <w:top w:val="nil"/>
              <w:bottom w:val="nil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D17016" w:rsidRPr="00E8014E" w:rsidRDefault="00D17016" w:rsidP="00D17016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D17016" w:rsidRPr="00E8014E" w:rsidRDefault="00D17016" w:rsidP="00D1701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D17016" w:rsidRPr="00B66124" w:rsidRDefault="00D17016" w:rsidP="00D17016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D17016" w:rsidRDefault="00D17016" w:rsidP="00D1701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D17016" w:rsidRPr="001A6CDD" w:rsidRDefault="00D17016" w:rsidP="00D1701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D17016" w:rsidRPr="00B66124" w:rsidRDefault="00D17016" w:rsidP="00D17016">
      <w:pPr>
        <w:pStyle w:val="ad"/>
        <w:numPr>
          <w:ilvl w:val="0"/>
          <w:numId w:val="25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D17016" w:rsidRPr="00B66124" w:rsidRDefault="00D17016" w:rsidP="00D17016">
      <w:pPr>
        <w:pStyle w:val="ad"/>
        <w:numPr>
          <w:ilvl w:val="0"/>
          <w:numId w:val="25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D1701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1701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016" w:rsidRPr="00B66124" w:rsidRDefault="00D17016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16" w:rsidRPr="00B66124" w:rsidRDefault="00D17016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D17016" w:rsidRPr="00B66124" w:rsidRDefault="00D17016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D17016" w:rsidRPr="00B66124" w:rsidRDefault="00D17016" w:rsidP="00D17016">
      <w:pPr>
        <w:rPr>
          <w:sz w:val="28"/>
          <w:szCs w:val="28"/>
          <w:rtl/>
        </w:rPr>
      </w:pPr>
    </w:p>
    <w:p w:rsidR="00D17016" w:rsidRPr="00B66124" w:rsidRDefault="00D17016" w:rsidP="00D17016">
      <w:pPr>
        <w:pStyle w:val="ad"/>
        <w:numPr>
          <w:ilvl w:val="0"/>
          <w:numId w:val="26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D17016" w:rsidRPr="00B66124" w:rsidRDefault="00D17016" w:rsidP="00D17016">
      <w:pPr>
        <w:pStyle w:val="ad"/>
        <w:numPr>
          <w:ilvl w:val="0"/>
          <w:numId w:val="26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D17016" w:rsidRPr="00B66124" w:rsidRDefault="00D17016" w:rsidP="00D17016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D17016" w:rsidRPr="00B66124" w:rsidRDefault="00D17016" w:rsidP="00D17016">
      <w:pPr>
        <w:rPr>
          <w:sz w:val="32"/>
          <w:szCs w:val="32"/>
        </w:rPr>
      </w:pPr>
    </w:p>
    <w:p w:rsidR="002A3172" w:rsidRPr="00D17016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2" w:name="_GoBack"/>
      <w:bookmarkEnd w:id="2"/>
    </w:p>
    <w:sectPr w:rsidR="002A3172" w:rsidRPr="00D17016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58" w:rsidRDefault="006D0E58">
      <w:r>
        <w:separator/>
      </w:r>
    </w:p>
  </w:endnote>
  <w:endnote w:type="continuationSeparator" w:id="0">
    <w:p w:rsidR="006D0E58" w:rsidRDefault="006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9" w:rsidRPr="00E85FEB" w:rsidRDefault="00BB4379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B4379" w:rsidRDefault="0092702C" w:rsidP="00A97885">
    <w:pPr>
      <w:pStyle w:val="a3"/>
      <w:bidi/>
      <w:jc w:val="right"/>
    </w:pPr>
    <w:r>
      <w:fldChar w:fldCharType="begin"/>
    </w:r>
    <w:r w:rsidR="00BB4379">
      <w:instrText xml:space="preserve"> PAGE   \* MERGEFORMAT </w:instrText>
    </w:r>
    <w:r>
      <w:fldChar w:fldCharType="separate"/>
    </w:r>
    <w:r w:rsidR="00F6210E" w:rsidRPr="00F6210E">
      <w:rPr>
        <w:noProof/>
        <w:rtl/>
        <w:lang w:val="ar-SA"/>
      </w:rPr>
      <w:t>15</w:t>
    </w:r>
    <w:r>
      <w:rPr>
        <w:noProof/>
        <w:lang w:val="ar-SA"/>
      </w:rPr>
      <w:fldChar w:fldCharType="end"/>
    </w:r>
  </w:p>
  <w:p w:rsidR="00BB4379" w:rsidRPr="0094487B" w:rsidRDefault="00BB4379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9" w:rsidRPr="00BD314D" w:rsidRDefault="00BB4379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B4379" w:rsidRDefault="00BB4379" w:rsidP="003A369E">
    <w:pPr>
      <w:pStyle w:val="a3"/>
      <w:bidi/>
    </w:pPr>
  </w:p>
  <w:p w:rsidR="00BB4379" w:rsidRDefault="00BB4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58" w:rsidRDefault="006D0E58">
      <w:r>
        <w:separator/>
      </w:r>
    </w:p>
  </w:footnote>
  <w:footnote w:type="continuationSeparator" w:id="0">
    <w:p w:rsidR="006D0E58" w:rsidRDefault="006D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9" w:rsidRDefault="00BB437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379" w:rsidRPr="00E9121F" w:rsidRDefault="00BB4379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22"/>
  </w:num>
  <w:num w:numId="11">
    <w:abstractNumId w:val="9"/>
  </w:num>
  <w:num w:numId="12">
    <w:abstractNumId w:val="25"/>
  </w:num>
  <w:num w:numId="13">
    <w:abstractNumId w:val="26"/>
  </w:num>
  <w:num w:numId="14">
    <w:abstractNumId w:val="7"/>
  </w:num>
  <w:num w:numId="15">
    <w:abstractNumId w:val="5"/>
  </w:num>
  <w:num w:numId="16">
    <w:abstractNumId w:val="21"/>
  </w:num>
  <w:num w:numId="17">
    <w:abstractNumId w:val="24"/>
  </w:num>
  <w:num w:numId="18">
    <w:abstractNumId w:val="8"/>
  </w:num>
  <w:num w:numId="19">
    <w:abstractNumId w:val="19"/>
  </w:num>
  <w:num w:numId="20">
    <w:abstractNumId w:val="0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6"/>
  </w:num>
  <w:num w:numId="26">
    <w:abstractNumId w:val="20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59DB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509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005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4A1E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9C7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1CDF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901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54A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0E58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E0E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ADB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A88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104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02C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29C9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BA2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379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BD5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016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3962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412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0F95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210E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D170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EC3CB-EE5A-42C1-84FA-BC25DDFEE75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6C8828-D925-4B7B-A4E3-2C98A984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2435</Words>
  <Characters>13884</Characters>
  <Application>Microsoft Office Word</Application>
  <DocSecurity>0</DocSecurity>
  <Lines>115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3</cp:revision>
  <cp:lastPrinted>2016-01-19T12:24:00Z</cp:lastPrinted>
  <dcterms:created xsi:type="dcterms:W3CDTF">2018-03-25T10:14:00Z</dcterms:created>
  <dcterms:modified xsi:type="dcterms:W3CDTF">2019-03-06T18:17:00Z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