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A69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A6993" w:rsidRPr="00EA699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كلية الدعوة</w:t>
      </w:r>
      <w:r w:rsidR="00EA69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EA699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EA6993" w:rsidRPr="00EA6993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252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6013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C60130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252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EA69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A6993" w:rsidRPr="00EA699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جامعة الإمام </w:t>
            </w:r>
            <w:r w:rsidR="00EA6993" w:rsidRPr="00EA6993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EA6993" w:rsidRPr="00EA699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كلية الدعوة </w:t>
            </w:r>
            <w:r w:rsidR="00EA6993" w:rsidRPr="00EA6993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–</w:t>
            </w:r>
            <w:r w:rsidR="00EA6993" w:rsidRPr="00EA6993">
              <w:rPr>
                <w:rFonts w:ascii="Traditional Arabic" w:hAnsi="Traditional Arabic" w:cs="Traditional Arabic" w:hint="cs"/>
                <w:color w:val="548DD4" w:themeColor="text2" w:themeTint="99"/>
                <w:sz w:val="28"/>
                <w:szCs w:val="28"/>
                <w:rtl/>
              </w:rPr>
              <w:t xml:space="preserve"> مبنى</w:t>
            </w:r>
            <w:r w:rsidR="00EA699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4468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62E08" w:rsidP="00862E08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62E0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62E0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</w:t>
            </w:r>
            <w:r w:rsidR="00890ACE" w:rsidRPr="00890ACE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62E0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60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6362B" w:rsidRPr="00E6362B" w:rsidRDefault="00E6362B" w:rsidP="00E6362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636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الصيام: حكمه، شروطه، مفسدات الصيام، أحكام القضاء والكفارة</w:t>
            </w:r>
          </w:p>
          <w:p w:rsidR="00E6362B" w:rsidRPr="002B72DE" w:rsidRDefault="00E6362B" w:rsidP="00E6362B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6362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الاعتكاف: حكمه، مبطلاته.</w:t>
            </w:r>
          </w:p>
          <w:p w:rsidR="00E14468" w:rsidRPr="002B72DE" w:rsidRDefault="00E14468" w:rsidP="00DA377E">
            <w:pPr>
              <w:pStyle w:val="ad"/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E6362B" w:rsidP="00E8014E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087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E14468" w:rsidRPr="00E8014E" w:rsidRDefault="00E14468" w:rsidP="00E8014E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57B44" w:rsidRPr="00657B44" w:rsidRDefault="00657B44" w:rsidP="00AB5D13">
            <w:pPr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4611A" w:rsidRPr="0044611A" w:rsidRDefault="0044611A" w:rsidP="0044611A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461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المناسك: حكم الحج والعمرة، شروطهما، المواقيت، الإحرام صفته ومحظوراته، أركان الحج والعمرة، واجباتهما، صفتهما.</w:t>
            </w:r>
          </w:p>
          <w:p w:rsidR="00E14468" w:rsidRPr="00657B44" w:rsidRDefault="0044611A" w:rsidP="0044611A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461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الفدية، الهدي والأضحية، العقيقة.</w:t>
            </w:r>
          </w:p>
        </w:tc>
        <w:tc>
          <w:tcPr>
            <w:tcW w:w="1119" w:type="dxa"/>
            <w:vAlign w:val="center"/>
          </w:tcPr>
          <w:p w:rsidR="00E14468" w:rsidRPr="00E8014E" w:rsidRDefault="00AB5D13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  <w:r w:rsidR="0044611A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E14468" w:rsidRPr="00134897" w:rsidRDefault="00ED0D04" w:rsidP="00ED0D04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</w:pPr>
            <w:r w:rsidRPr="00ED0D0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fr-FR"/>
              </w:rPr>
              <w:t>الجهاد: حكمه، أحكام أهل الذمة، الأمان، نقض العهد</w:t>
            </w:r>
            <w:r w:rsidRPr="00ED0D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ED0D0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2C5F41" w:rsidRPr="00183BCA" w:rsidRDefault="002C5F41" w:rsidP="0010128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  <w:p w:rsidR="00E14468" w:rsidRPr="00183BCA" w:rsidRDefault="0010128F" w:rsidP="0010128F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10128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US"/>
              </w:rPr>
              <w:t>البيع: حكمه، شروط صحته، البيوع المنهي عنها، الخيارات، قبض المبيع، الإقالة.</w:t>
            </w:r>
          </w:p>
        </w:tc>
        <w:tc>
          <w:tcPr>
            <w:tcW w:w="1119" w:type="dxa"/>
            <w:vAlign w:val="center"/>
          </w:tcPr>
          <w:p w:rsidR="00E14468" w:rsidRPr="00E8014E" w:rsidRDefault="0010128F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087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F01977" w:rsidRPr="00F01977" w:rsidRDefault="00F01977" w:rsidP="00F0197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554EC7" w:rsidRPr="00554EC7" w:rsidRDefault="00554EC7" w:rsidP="00554EC7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554E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الربا: حكمه، ما يجري فيه الربا.</w:t>
            </w:r>
          </w:p>
          <w:p w:rsidR="00E14468" w:rsidRPr="00FD599B" w:rsidRDefault="00554EC7" w:rsidP="00554EC7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554EC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الصرف: تعريفه، أحكامه، صورة.</w:t>
            </w:r>
          </w:p>
        </w:tc>
        <w:tc>
          <w:tcPr>
            <w:tcW w:w="1119" w:type="dxa"/>
            <w:vAlign w:val="center"/>
          </w:tcPr>
          <w:p w:rsidR="00E14468" w:rsidRPr="00E8014E" w:rsidRDefault="00554EC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403F06" w:rsidRPr="00403F06" w:rsidRDefault="00403F06" w:rsidP="00403F06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403F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الكفالة: تعريفها، ما تصح فيه، الفرق بينها وبين الضمان.</w:t>
            </w:r>
          </w:p>
          <w:p w:rsidR="00E14468" w:rsidRPr="007E180E" w:rsidRDefault="00403F06" w:rsidP="00403F0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403F06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الحوالة: تعريفها، شروطها.</w:t>
            </w:r>
          </w:p>
        </w:tc>
        <w:tc>
          <w:tcPr>
            <w:tcW w:w="1119" w:type="dxa"/>
            <w:vAlign w:val="center"/>
          </w:tcPr>
          <w:p w:rsidR="00E14468" w:rsidRPr="00E8014E" w:rsidRDefault="00403F06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491C83">
        <w:trPr>
          <w:trHeight w:val="1528"/>
        </w:trPr>
        <w:tc>
          <w:tcPr>
            <w:tcW w:w="4308" w:type="dxa"/>
            <w:vAlign w:val="center"/>
          </w:tcPr>
          <w:p w:rsidR="0040417E" w:rsidRPr="0040417E" w:rsidRDefault="0040417E" w:rsidP="00491C83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A4579" w:rsidRPr="00EA4579" w:rsidRDefault="00EA4579" w:rsidP="00EA457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EA45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الصلح: حكمه، أقسامه، أحكام الجوار.</w:t>
            </w:r>
          </w:p>
          <w:p w:rsidR="00E14468" w:rsidRPr="00491C83" w:rsidRDefault="00EA4579" w:rsidP="00EA4579">
            <w:p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r w:rsidRPr="00EA457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الوكالة: حكمها، ما يصح التوكيل فيه ومالا يصح.</w:t>
            </w:r>
          </w:p>
        </w:tc>
        <w:tc>
          <w:tcPr>
            <w:tcW w:w="1119" w:type="dxa"/>
            <w:vAlign w:val="center"/>
          </w:tcPr>
          <w:p w:rsidR="00E14468" w:rsidRPr="00E8014E" w:rsidRDefault="00EA4579" w:rsidP="00EA457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E14468" w:rsidRPr="0056678B" w:rsidRDefault="00E14468" w:rsidP="00E44CD5">
            <w:pPr>
              <w:rPr>
                <w:rFonts w:ascii="Traditional Arabic" w:hAnsi="Traditional Arabic" w:cs="Traditional Arabic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5134"/>
        <w:gridCol w:w="1983"/>
        <w:gridCol w:w="1557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lastRenderedPageBreak/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0049C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على معرفة حكم ال</w:t>
            </w:r>
            <w:r w:rsidR="009B623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جهاد ، ويتبصر   في أحكامه.</w:t>
            </w:r>
          </w:p>
        </w:tc>
        <w:tc>
          <w:tcPr>
            <w:tcW w:w="2896" w:type="dxa"/>
            <w:vMerge w:val="restart"/>
            <w:vAlign w:val="center"/>
          </w:tcPr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4F3832" w:rsidP="004F3832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أن يكون الطالب قادرًا على </w:t>
            </w:r>
            <w:r w:rsidR="0078275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معرفة</w:t>
            </w:r>
            <w:r w:rsidR="0050049C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شروط </w:t>
            </w:r>
            <w:r w:rsidR="009B623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صحة البيع ، والبيوع المنهي عنها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91" w:type="dxa"/>
            <w:vAlign w:val="center"/>
          </w:tcPr>
          <w:p w:rsidR="00E14468" w:rsidRPr="00134897" w:rsidRDefault="00782753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معرفةحكمالصيام،ومايثبتبهدخولشهررمضان،وشروطمنيلزمهالصوم، ومفسداتالصوم</w:t>
            </w:r>
            <w:r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782753" w:rsidRDefault="00EE4A8E" w:rsidP="00782753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</w:t>
            </w:r>
            <w:r w:rsidR="00C94883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ن يكون الطالب قادرا على 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معرفةحكمالحجوالعمرة،وشروطوجوبهما،وصفتهما،وأركانهما،وواجباتهما، ومعرفةمواقيتالحجالزمانيةوالمكانية،ومحظوراتالإحرام</w:t>
            </w:r>
            <w:r w:rsidR="00782753" w:rsidRPr="00782753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C94883" w:rsidRPr="00E8014E" w:rsidTr="00E14468">
        <w:tc>
          <w:tcPr>
            <w:tcW w:w="686" w:type="dxa"/>
          </w:tcPr>
          <w:p w:rsidR="00C94883" w:rsidRDefault="00C94883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1,5</w:t>
            </w:r>
          </w:p>
        </w:tc>
        <w:tc>
          <w:tcPr>
            <w:tcW w:w="2891" w:type="dxa"/>
            <w:vAlign w:val="center"/>
          </w:tcPr>
          <w:p w:rsidR="00C94883" w:rsidRDefault="0058079F" w:rsidP="0058079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8079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أن يدرك حقيقة الربا وخطره ، وأنواعه ، وأبرز صوره القديمة والمعاصرة .</w:t>
            </w:r>
          </w:p>
        </w:tc>
        <w:tc>
          <w:tcPr>
            <w:tcW w:w="2896" w:type="dxa"/>
          </w:tcPr>
          <w:p w:rsidR="00C94883" w:rsidRPr="00E8014E" w:rsidRDefault="00C94883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C94883" w:rsidRPr="00074D80" w:rsidRDefault="00C94883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C94883" w:rsidRPr="00E8014E" w:rsidTr="00E14468">
        <w:tc>
          <w:tcPr>
            <w:tcW w:w="686" w:type="dxa"/>
          </w:tcPr>
          <w:p w:rsidR="00C94883" w:rsidRDefault="00C94883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1,6</w:t>
            </w:r>
          </w:p>
        </w:tc>
        <w:tc>
          <w:tcPr>
            <w:tcW w:w="2891" w:type="dxa"/>
            <w:vAlign w:val="center"/>
          </w:tcPr>
          <w:p w:rsidR="00C94883" w:rsidRDefault="0058079F" w:rsidP="0058079F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58079F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قادرًا على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معرفة أحكام عقود الكفالة ، والحوالة والصلح ، والوكالة .</w:t>
            </w:r>
            <w:bookmarkStart w:id="0" w:name="LastPosition"/>
            <w:bookmarkStart w:id="1" w:name="_GoBack"/>
            <w:bookmarkEnd w:id="0"/>
            <w:bookmarkEnd w:id="1"/>
          </w:p>
        </w:tc>
        <w:tc>
          <w:tcPr>
            <w:tcW w:w="2896" w:type="dxa"/>
          </w:tcPr>
          <w:p w:rsidR="00C94883" w:rsidRPr="00E8014E" w:rsidRDefault="00C94883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C94883" w:rsidRPr="00074D80" w:rsidRDefault="00C94883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96" w:type="dxa"/>
            <w:vMerge w:val="restart"/>
            <w:vAlign w:val="center"/>
          </w:tcPr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>أثناء المناقشات</w:t>
            </w:r>
          </w:p>
          <w:p w:rsidR="004F3832" w:rsidRPr="00E8014E" w:rsidRDefault="004F3832" w:rsidP="004F3832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4F3832" w:rsidRPr="00E8014E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A07E77" w:rsidRPr="00A07E77" w:rsidRDefault="004F3832" w:rsidP="004F3832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4F3832">
            <w:pPr>
              <w:pStyle w:val="ad"/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E14468" w:rsidRPr="00E8014E" w:rsidRDefault="00E14468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إظهار التعامل الحسن مع الخلاف وأنواعه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E14468" w:rsidRPr="00E8014E" w:rsidRDefault="00285238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استنباط سبب الخلاف 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E14468" w:rsidRPr="00E8014E" w:rsidRDefault="00A35332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 على تنزيل المسائل على الواقع بعد تصورها.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2.6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2.7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E14468" w:rsidRPr="00134897" w:rsidRDefault="00A35332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91" w:type="dxa"/>
            <w:vAlign w:val="center"/>
          </w:tcPr>
          <w:p w:rsidR="00E14468" w:rsidRPr="00134897" w:rsidRDefault="00A35332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القواعد والأصول على فروع المسائل القديمة والمسائل 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</w:p>
        </w:tc>
        <w:tc>
          <w:tcPr>
            <w:tcW w:w="2896" w:type="dxa"/>
            <w:vMerge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E14468" w:rsidRPr="00134897" w:rsidRDefault="00F82A94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9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Pr="00E14468" w:rsidRDefault="00E14468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4F3832" w:rsidRPr="00E8014E" w:rsidRDefault="004F3832" w:rsidP="004F3832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A95333" w:rsidRPr="00A95333" w:rsidRDefault="004F3832" w:rsidP="004F3832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  <w:r w:rsidR="00A95333" w:rsidRPr="00A95333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74504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  <w:vAlign w:val="center"/>
          </w:tcPr>
          <w:p w:rsidR="00E14468" w:rsidRPr="003B42CB" w:rsidRDefault="00E14468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E14468" w:rsidRPr="00E8014E" w:rsidTr="005B74CF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4F3832" w:rsidRPr="00E8014E" w:rsidRDefault="004F3832" w:rsidP="004F383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( تقييم الجوانب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الواجبات المنزلية المؤداة باستخدام التقنية الحديثة مثل : البلاك بورد 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4F3832" w:rsidRPr="00E8014E" w:rsidRDefault="004F3832" w:rsidP="004F383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E14468" w:rsidRPr="00E8014E" w:rsidRDefault="004F3832" w:rsidP="004F3832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E14468" w:rsidRPr="00134897" w:rsidRDefault="00E14468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5B74CF">
        <w:tc>
          <w:tcPr>
            <w:tcW w:w="686" w:type="dxa"/>
            <w:vAlign w:val="center"/>
          </w:tcPr>
          <w:p w:rsidR="00E14468" w:rsidRPr="003B42CB" w:rsidRDefault="00E14468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E14468" w:rsidRPr="00134897" w:rsidRDefault="00E14468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E14468" w:rsidRPr="00E8014E" w:rsidRDefault="00E14468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E14468" w:rsidRDefault="00E14468" w:rsidP="00E14468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EA6993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EA6993" w:rsidRPr="00EA6993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EA6993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EA6993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Pr="00E8014E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EA6993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EA6993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EA6993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EA6993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EA6993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EA6993" w:rsidRPr="00E8014E" w:rsidRDefault="00EA6993" w:rsidP="00EA6993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D4" w:rsidRDefault="009924D4">
      <w:r>
        <w:separator/>
      </w:r>
    </w:p>
  </w:endnote>
  <w:endnote w:type="continuationSeparator" w:id="1">
    <w:p w:rsidR="009924D4" w:rsidRDefault="0099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F" w:rsidRPr="00E85FEB" w:rsidRDefault="009B623F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B623F" w:rsidRDefault="008C14D4" w:rsidP="00A97885">
    <w:pPr>
      <w:pStyle w:val="a3"/>
      <w:bidi/>
      <w:jc w:val="right"/>
    </w:pPr>
    <w:r w:rsidRPr="008C14D4">
      <w:fldChar w:fldCharType="begin"/>
    </w:r>
    <w:r w:rsidR="009B623F">
      <w:instrText xml:space="preserve"> PAGE   \* MERGEFORMAT </w:instrText>
    </w:r>
    <w:r w:rsidRPr="008C14D4">
      <w:fldChar w:fldCharType="separate"/>
    </w:r>
    <w:r w:rsidR="004F3832" w:rsidRPr="004F3832">
      <w:rPr>
        <w:noProof/>
        <w:rtl/>
        <w:lang w:val="ar-SA"/>
      </w:rPr>
      <w:t>11</w:t>
    </w:r>
    <w:r>
      <w:rPr>
        <w:noProof/>
        <w:lang w:val="ar-SA"/>
      </w:rPr>
      <w:fldChar w:fldCharType="end"/>
    </w:r>
  </w:p>
  <w:p w:rsidR="009B623F" w:rsidRPr="0094487B" w:rsidRDefault="009B623F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F" w:rsidRPr="00BD314D" w:rsidRDefault="009B623F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9B623F" w:rsidRDefault="009B623F" w:rsidP="003A369E">
    <w:pPr>
      <w:pStyle w:val="a3"/>
      <w:bidi/>
    </w:pPr>
  </w:p>
  <w:p w:rsidR="009B623F" w:rsidRDefault="009B62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D4" w:rsidRDefault="009924D4">
      <w:r>
        <w:separator/>
      </w:r>
    </w:p>
  </w:footnote>
  <w:footnote w:type="continuationSeparator" w:id="1">
    <w:p w:rsidR="009924D4" w:rsidRDefault="00992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F" w:rsidRDefault="009B623F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623F" w:rsidRPr="00E9121F" w:rsidRDefault="009B623F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1F54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28F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3BCA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820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2D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06"/>
    <w:rsid w:val="00403FD0"/>
    <w:rsid w:val="0040417E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11A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1C83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832"/>
    <w:rsid w:val="004F3BB4"/>
    <w:rsid w:val="004F5C21"/>
    <w:rsid w:val="004F5CBE"/>
    <w:rsid w:val="004F6091"/>
    <w:rsid w:val="004F68AF"/>
    <w:rsid w:val="004F7845"/>
    <w:rsid w:val="0050049C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4EC7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78B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79F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42C8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617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2753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851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2E08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23F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AC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4D4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4DA7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24D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23F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269D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1FDC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D13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28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1A2"/>
    <w:rsid w:val="00C5629C"/>
    <w:rsid w:val="00C56A9B"/>
    <w:rsid w:val="00C60130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883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E7D5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11D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77E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362B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4579"/>
    <w:rsid w:val="00EA6298"/>
    <w:rsid w:val="00EA6658"/>
    <w:rsid w:val="00EA6993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D04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5DF"/>
    <w:rsid w:val="00F77887"/>
    <w:rsid w:val="00F77B9A"/>
    <w:rsid w:val="00F802C5"/>
    <w:rsid w:val="00F8234E"/>
    <w:rsid w:val="00F8292A"/>
    <w:rsid w:val="00F82A94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99B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232C4-95A0-4EBC-819B-42A802D5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1735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3</cp:revision>
  <cp:lastPrinted>2016-01-19T12:24:00Z</cp:lastPrinted>
  <dcterms:created xsi:type="dcterms:W3CDTF">2018-04-17T18:58:00Z</dcterms:created>
  <dcterms:modified xsi:type="dcterms:W3CDTF">2018-04-20T17:32:00Z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