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711BA3" w:rsidRPr="00711BA3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</w:rPr>
        <w:t>فرائض (أصول الدين )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711BA3" w:rsidRPr="00711BA3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  <w:lang w:bidi="ar-EG"/>
        </w:rPr>
        <w:t>فقه 312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6125D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6125D2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  <w:lang w:val="en-US"/>
              </w:rPr>
              <w:t>الفرائض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r w:rsidR="00B1428E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</w:rPr>
              <w:t>312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B4D07" w:rsidRPr="00E8014E" w:rsidRDefault="00B82FD8" w:rsidP="00711BA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711BA3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جامعة الإمام </w:t>
            </w:r>
            <w:r w:rsidR="00711BA3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8"/>
                <w:szCs w:val="28"/>
                <w:rtl/>
              </w:rPr>
              <w:t>–</w:t>
            </w:r>
            <w:r w:rsidR="00711BA3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كلية أصول الدين 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DC780C">
        <w:tblPrEx>
          <w:tblLook w:val="01E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1428E" w:rsidP="00B1428E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1428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1428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1428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11064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2"/>
        <w:gridCol w:w="2410"/>
        <w:gridCol w:w="1417"/>
        <w:gridCol w:w="3255"/>
      </w:tblGrid>
      <w:tr w:rsidR="00355FAC" w:rsidRPr="00857A54" w:rsidTr="00CA67E4">
        <w:tc>
          <w:tcPr>
            <w:tcW w:w="7809" w:type="dxa"/>
            <w:gridSpan w:val="3"/>
            <w:vAlign w:val="center"/>
          </w:tcPr>
          <w:p w:rsidR="00355FAC" w:rsidRPr="00857A54" w:rsidRDefault="00355FAC" w:rsidP="00857A54">
            <w:pPr>
              <w:numPr>
                <w:ilvl w:val="0"/>
                <w:numId w:val="25"/>
              </w:num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التغطية للموضوعات المخطط لها :</w:t>
            </w:r>
          </w:p>
        </w:tc>
        <w:tc>
          <w:tcPr>
            <w:tcW w:w="3255" w:type="dxa"/>
          </w:tcPr>
          <w:p w:rsidR="00355FAC" w:rsidRPr="00857A54" w:rsidRDefault="00355FAC" w:rsidP="00355FAC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355FAC" w:rsidRPr="00857A54" w:rsidTr="00CA67E4">
        <w:trPr>
          <w:trHeight w:val="668"/>
        </w:trPr>
        <w:tc>
          <w:tcPr>
            <w:tcW w:w="39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5FAC" w:rsidRPr="00857A54" w:rsidRDefault="00355FAC" w:rsidP="00857A54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الموضوعات التي تمت تغطيتها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5FAC" w:rsidRPr="00857A54" w:rsidRDefault="00355FAC" w:rsidP="00857A54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ساعات التدريس المخطط لها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5FAC" w:rsidRPr="00CA67E4" w:rsidRDefault="00355FAC" w:rsidP="00CA67E4">
            <w:pPr>
              <w:bidi/>
              <w:spacing w:after="120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A67E4">
              <w:rPr>
                <w:rFonts w:ascii="Traditional Arabic" w:hAnsi="Traditional Arabic" w:cs="Traditional Arabic"/>
                <w:sz w:val="22"/>
                <w:szCs w:val="22"/>
                <w:rtl/>
                <w:lang w:bidi="ar-EG"/>
              </w:rPr>
              <w:t>ساعات التدريس</w:t>
            </w:r>
            <w:r w:rsidRPr="00CA67E4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 الفعلية 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D9D9D9"/>
          </w:tcPr>
          <w:p w:rsidR="00355FAC" w:rsidRPr="00CA67E4" w:rsidRDefault="007B6196" w:rsidP="00CA67E4">
            <w:pPr>
              <w:bidi/>
              <w:spacing w:after="120"/>
              <w:rPr>
                <w:rFonts w:ascii="Traditional Arabic" w:hAnsi="Traditional Arabic" w:cs="Traditional Arabic"/>
                <w:sz w:val="22"/>
                <w:szCs w:val="22"/>
                <w:rtl/>
                <w:lang w:bidi="ar-EG"/>
              </w:rPr>
            </w:pPr>
            <w:r w:rsidRPr="00CA67E4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EG"/>
              </w:rPr>
              <w:t>أسباب الاختلاف ، إذا زادت نسبة الاختلاف عن عدد الساعات المخطط لها مسبقا 25</w:t>
            </w:r>
            <w:r w:rsidR="00CB2E60" w:rsidRPr="00CA67E4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EG"/>
              </w:rPr>
              <w:t>%</w:t>
            </w:r>
          </w:p>
        </w:tc>
      </w:tr>
      <w:tr w:rsidR="00253763" w:rsidRPr="00857A54" w:rsidTr="00CA67E4">
        <w:trPr>
          <w:trHeight w:val="1031"/>
        </w:trPr>
        <w:tc>
          <w:tcPr>
            <w:tcW w:w="3982" w:type="dxa"/>
          </w:tcPr>
          <w:p w:rsidR="00A47BBA" w:rsidRPr="00A47BBA" w:rsidRDefault="00A47BBA" w:rsidP="00A47BBA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المبادئ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العشرة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لعلم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الفرائض</w:t>
            </w: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  <w:p w:rsidR="00A47BBA" w:rsidRPr="00A47BBA" w:rsidRDefault="00A47BBA" w:rsidP="00A47BBA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 xml:space="preserve">- </w:t>
            </w: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مزايا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الإرث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في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الشريعةالإسلامية</w:t>
            </w: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  <w:p w:rsidR="00A47BBA" w:rsidRPr="00A47BBA" w:rsidRDefault="00A47BBA" w:rsidP="00A47BBA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 xml:space="preserve">- </w:t>
            </w: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الشبه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المثارةحول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نظام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التوريث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في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الإسلام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والردعليها</w:t>
            </w: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  <w:p w:rsidR="00253763" w:rsidRPr="007038BE" w:rsidRDefault="00A47BBA" w:rsidP="00A47BBA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 xml:space="preserve">- </w:t>
            </w: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الحقوق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المتعلقة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A47BB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بالتركة</w:t>
            </w:r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417" w:type="dxa"/>
          </w:tcPr>
          <w:p w:rsidR="00253763" w:rsidRPr="00E8014E" w:rsidRDefault="00253763" w:rsidP="00253763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253763" w:rsidRDefault="00253763" w:rsidP="00253763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  <w:p w:rsidR="00253763" w:rsidRPr="00E8014E" w:rsidRDefault="00253763" w:rsidP="00253763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3255" w:type="dxa"/>
          </w:tcPr>
          <w:p w:rsidR="00B959A3" w:rsidRPr="00B959A3" w:rsidRDefault="00B959A3" w:rsidP="00B959A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FF0000"/>
                <w:sz w:val="28"/>
                <w:szCs w:val="28"/>
                <w:lang w:bidi="ar-EG"/>
              </w:rPr>
            </w:pPr>
            <w:r w:rsidRPr="00B95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أ</w:t>
            </w:r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- يكتب لا يوجد</w:t>
            </w:r>
          </w:p>
          <w:p w:rsidR="00253763" w:rsidRPr="00857A54" w:rsidRDefault="00B959A3" w:rsidP="00B959A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ب- يبين سبب اختلاف ساعات التتدريس الخاصة بالعضوة عن المخطط لها  ( كوجود مؤتمر</w:t>
            </w:r>
            <w:r w:rsidRPr="00B959A3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للقسم)</w:t>
            </w:r>
          </w:p>
        </w:tc>
      </w:tr>
      <w:tr w:rsidR="00253763" w:rsidRPr="00857A54" w:rsidTr="00CA67E4">
        <w:tc>
          <w:tcPr>
            <w:tcW w:w="3982" w:type="dxa"/>
          </w:tcPr>
          <w:p w:rsidR="00253763" w:rsidRPr="007038BE" w:rsidRDefault="00CB3C61" w:rsidP="00CB3C61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CB3C6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>أركان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CB3C6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الإرث،وشروطه،وأسبابه،وموانعه</w:t>
            </w:r>
            <w:r w:rsidRPr="00CB3C6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  <w:r w:rsidR="00253763"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.</w:t>
            </w:r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F37ACB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DB14CF" w:rsidRPr="00DB14CF" w:rsidRDefault="00DB14CF" w:rsidP="00DB14CF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DB14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الوارثون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DB14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من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DB14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الرجال،والوارثات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DB14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من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DB14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النساء</w:t>
            </w:r>
            <w:r w:rsidRPr="00DB14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  <w:p w:rsidR="00DB14CF" w:rsidRPr="00DB14CF" w:rsidRDefault="00DB14CF" w:rsidP="00DB14CF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DB14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 xml:space="preserve">- </w:t>
            </w:r>
            <w:r w:rsidRPr="00DB14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أنواع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DB14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الإرث،والفروض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DB14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المقدرة</w:t>
            </w:r>
            <w:r w:rsidRPr="00DB14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  <w:p w:rsidR="00253763" w:rsidRPr="007038BE" w:rsidRDefault="00DB14CF" w:rsidP="00DB14CF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DB14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 xml:space="preserve">- </w:t>
            </w:r>
            <w:r w:rsidRPr="00DB14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أصحاب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DB14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النصف،والتطبيقات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DB14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على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DB14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توفر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DB14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الشروط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DB14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لأصحابه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DB14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وانتفائها</w:t>
            </w:r>
          </w:p>
        </w:tc>
        <w:tc>
          <w:tcPr>
            <w:tcW w:w="2410" w:type="dxa"/>
          </w:tcPr>
          <w:p w:rsidR="00253763" w:rsidRPr="00857A54" w:rsidRDefault="00DB14CF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253763" w:rsidRPr="00857A54" w:rsidRDefault="00F37ACB" w:rsidP="00F37ACB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F37ACB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253763" w:rsidRPr="007038BE" w:rsidRDefault="007029BE" w:rsidP="007029BE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7029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أصحاب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7029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الربع،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7029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ومن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7029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يستحق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7029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الثمن،وأصحاب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7029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الثلثين،والتطبيقات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7029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على توفر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7029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الشروط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7029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لمن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7029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يستحق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7029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الفرض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7029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في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7029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كل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7029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منهاو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7029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انتفائها</w:t>
            </w:r>
            <w:r w:rsidRPr="007029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  <w:r w:rsidR="00253763"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.</w:t>
            </w:r>
          </w:p>
        </w:tc>
        <w:tc>
          <w:tcPr>
            <w:tcW w:w="2410" w:type="dxa"/>
          </w:tcPr>
          <w:p w:rsidR="00253763" w:rsidRPr="00857A54" w:rsidRDefault="007029BE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035C9F" w:rsidRPr="00035C9F" w:rsidRDefault="00035C9F" w:rsidP="00035C9F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أصحاب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الثلث</w:t>
            </w: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  <w:p w:rsidR="00035C9F" w:rsidRPr="00035C9F" w:rsidRDefault="00035C9F" w:rsidP="00035C9F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 xml:space="preserve">- </w:t>
            </w: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المسألتان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العمريتان</w:t>
            </w: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  <w:p w:rsidR="00035C9F" w:rsidRPr="00035C9F" w:rsidRDefault="00035C9F" w:rsidP="00035C9F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 xml:space="preserve">- </w:t>
            </w: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الأحكام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التي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يختص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بها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أولاد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الأم</w:t>
            </w: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  <w:p w:rsidR="00253763" w:rsidRPr="007038BE" w:rsidRDefault="00035C9F" w:rsidP="00035C9F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 xml:space="preserve">- </w:t>
            </w: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تطبيقات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على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توفر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الشروط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لأصحاب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الثلث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وانتفائها</w:t>
            </w:r>
            <w:r w:rsidRPr="00035C9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253763" w:rsidRPr="009D6F5A" w:rsidRDefault="009D6F5A" w:rsidP="009D6F5A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أصحاب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السدس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،والتطبيقات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على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توفر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الشروط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لأصحابه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وانتفائها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253763" w:rsidRPr="009D6F5A" w:rsidRDefault="009D6F5A" w:rsidP="009D6F5A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EG"/>
              </w:rPr>
            </w:pP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تطبيقات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على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توفرالشروط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لأصحاب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الفروض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مجتمعين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وانتفائها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9D6F5A" w:rsidRPr="009D6F5A" w:rsidRDefault="009D6F5A" w:rsidP="009D6F5A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التعصيب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تعريف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التعصيب،والمرادبالعصبة،وأقسامهم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  <w:p w:rsidR="009D6F5A" w:rsidRPr="009D6F5A" w:rsidRDefault="009D6F5A" w:rsidP="009D6F5A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 xml:space="preserve">-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جهات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التعصيب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  <w:p w:rsidR="009D6F5A" w:rsidRPr="009D6F5A" w:rsidRDefault="009D6F5A" w:rsidP="009D6F5A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 xml:space="preserve">-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كيفية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التوريث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حال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اجتماع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عاصبين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فأكثر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  <w:p w:rsidR="00253763" w:rsidRPr="00857A54" w:rsidRDefault="009D6F5A" w:rsidP="009D6F5A">
            <w:p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 xml:space="preserve">-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تطبيقات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على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العصبة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253763" w:rsidRPr="00857A54" w:rsidRDefault="009D6F5A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253763" w:rsidRPr="007038BE" w:rsidRDefault="009D6F5A" w:rsidP="009D6F5A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الحجب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تعريفه،وأهميته،وأنواعه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  <w:r w:rsidR="00253763"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9D6F5A" w:rsidRPr="009D6F5A" w:rsidRDefault="009D6F5A" w:rsidP="009D6F5A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الحساب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تعريفه،وبيان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النسب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الأربع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  <w:p w:rsidR="00253763" w:rsidRPr="009D6F5A" w:rsidRDefault="009D6F5A" w:rsidP="009D6F5A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 xml:space="preserve">-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التأصيل،والتطبيقات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عليه</w:t>
            </w:r>
            <w:r w:rsidRPr="009D6F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  <w:p w:rsidR="00253763" w:rsidRPr="007038BE" w:rsidRDefault="002C0949" w:rsidP="002C0949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2C0949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العول،والتصحيح،والتطبيقات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2C0949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عليهما</w:t>
            </w:r>
            <w:r w:rsidRPr="002C0949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253763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  <w:p w:rsidR="002C0949" w:rsidRDefault="002C0949" w:rsidP="002C0949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  <w:p w:rsidR="002C0949" w:rsidRPr="00857A54" w:rsidRDefault="002C0949" w:rsidP="002C0949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253763" w:rsidRPr="00886D05" w:rsidRDefault="00886D05" w:rsidP="00886D05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886D0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>قسمةالتركا</w:t>
            </w:r>
            <w:r w:rsidRPr="00886D05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ت</w:t>
            </w:r>
            <w:r w:rsidRPr="00886D0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886D0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أنواع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 </w:t>
            </w:r>
            <w:r w:rsidRPr="00886D0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التركة،وطرق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886D0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قسمةكل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886D0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نوع،والتطبيقات</w:t>
            </w:r>
            <w:r w:rsidR="00711BA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886D0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عليها</w:t>
            </w:r>
            <w:r w:rsidRPr="00886D0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</w:tbl>
    <w:p w:rsidR="00857A54" w:rsidRPr="00E8014E" w:rsidRDefault="00857A54" w:rsidP="00857A54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EB482F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B482F">
        <w:rPr>
          <w:rFonts w:ascii="Traditional Arabic" w:hAnsi="Traditional Arabic" w:cs="Traditional Arabic"/>
          <w:noProof/>
          <w:sz w:val="28"/>
          <w:szCs w:val="28"/>
          <w:lang w:val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حبر 1" o:spid="_x0000_s1026" type="#_x0000_t75" style="position:absolute;left:0;text-align:left;margin-left:-196.25pt;margin-top:144.1pt;width:104.15pt;height:26.7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">
            <v:imagedata r:id="rId13" o:title=""/>
            <o:lock v:ext="edit" rotation="t" aspectratio="f"/>
          </v:shape>
        </w:pic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2849"/>
        <w:gridCol w:w="2864"/>
        <w:gridCol w:w="2832"/>
      </w:tblGrid>
      <w:tr w:rsidR="00B82FD8" w:rsidRPr="00E8014E" w:rsidTr="009C6A94">
        <w:tc>
          <w:tcPr>
            <w:tcW w:w="774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7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9C6A94">
        <w:tc>
          <w:tcPr>
            <w:tcW w:w="774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586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62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على توضيح </w:t>
            </w:r>
            <w:r w:rsidR="006A3D5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المبادئ في علم الفرائض </w:t>
            </w:r>
          </w:p>
        </w:tc>
        <w:tc>
          <w:tcPr>
            <w:tcW w:w="2876" w:type="dxa"/>
            <w:vMerge w:val="restart"/>
            <w:vAlign w:val="center"/>
          </w:tcPr>
          <w:p w:rsidR="008E145A" w:rsidRPr="00E8014E" w:rsidRDefault="008E145A" w:rsidP="008E145A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8E145A" w:rsidRPr="00E8014E" w:rsidRDefault="008E145A" w:rsidP="008E145A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8E145A" w:rsidRPr="00E8014E" w:rsidRDefault="008E145A" w:rsidP="008E145A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ملخص القراءة الخارجية .</w:t>
            </w:r>
          </w:p>
          <w:p w:rsidR="008E145A" w:rsidRPr="00E8014E" w:rsidRDefault="008E145A" w:rsidP="008E145A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</w:p>
          <w:p w:rsidR="008E145A" w:rsidRPr="00E8014E" w:rsidRDefault="008E145A" w:rsidP="008E145A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8E145A" w:rsidRPr="00E8014E" w:rsidRDefault="008E145A" w:rsidP="008E145A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8E145A" w:rsidRPr="00E8014E" w:rsidRDefault="008E145A" w:rsidP="008E145A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8E145A" w:rsidRPr="00E8014E" w:rsidRDefault="008E145A" w:rsidP="008E145A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  <w:p w:rsidR="00E14468" w:rsidRPr="00E8014E" w:rsidRDefault="008E145A" w:rsidP="008E145A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62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 على توضيح </w:t>
            </w:r>
            <w:r w:rsidR="006A3D5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مكانة علم الفرائض وأهميته دراسته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62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على </w:t>
            </w:r>
            <w:r w:rsidR="005E735C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توضيح الحقوق المتعلقة بالتركة</w:t>
            </w:r>
            <w:r w:rsidR="006A3D5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27778" w:rsidRPr="00E8014E" w:rsidTr="009C6A94">
        <w:tc>
          <w:tcPr>
            <w:tcW w:w="774" w:type="dxa"/>
          </w:tcPr>
          <w:p w:rsidR="00327778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1,7</w:t>
            </w:r>
          </w:p>
        </w:tc>
        <w:tc>
          <w:tcPr>
            <w:tcW w:w="2862" w:type="dxa"/>
            <w:vAlign w:val="center"/>
          </w:tcPr>
          <w:p w:rsidR="00327778" w:rsidRPr="009334CD" w:rsidRDefault="00327778" w:rsidP="00327778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27778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تحديد </w:t>
            </w:r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>أركان الإرث وشروطه وأسبابه وموانعه.</w:t>
            </w:r>
          </w:p>
        </w:tc>
        <w:tc>
          <w:tcPr>
            <w:tcW w:w="2876" w:type="dxa"/>
          </w:tcPr>
          <w:p w:rsidR="00327778" w:rsidRPr="00E8014E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327778" w:rsidRPr="00074D80" w:rsidRDefault="00327778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327778" w:rsidRPr="00E8014E" w:rsidTr="009C6A94">
        <w:tc>
          <w:tcPr>
            <w:tcW w:w="774" w:type="dxa"/>
          </w:tcPr>
          <w:p w:rsidR="00327778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1,8</w:t>
            </w:r>
          </w:p>
        </w:tc>
        <w:tc>
          <w:tcPr>
            <w:tcW w:w="2862" w:type="dxa"/>
            <w:vAlign w:val="center"/>
          </w:tcPr>
          <w:p w:rsidR="00327778" w:rsidRPr="00327778" w:rsidRDefault="00327778" w:rsidP="00327778">
            <w:pPr>
              <w:bidi/>
              <w:contextualSpacing/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</w:pPr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تصنيف </w:t>
            </w:r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lastRenderedPageBreak/>
              <w:t>الوارثين من الرجال والوارثات من النساء.</w:t>
            </w:r>
          </w:p>
          <w:p w:rsidR="00327778" w:rsidRPr="009334CD" w:rsidRDefault="00327778" w:rsidP="005B74CF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</w:p>
        </w:tc>
        <w:tc>
          <w:tcPr>
            <w:tcW w:w="2876" w:type="dxa"/>
          </w:tcPr>
          <w:p w:rsidR="00327778" w:rsidRPr="00E8014E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327778" w:rsidRPr="00327778" w:rsidRDefault="00327778" w:rsidP="00E8014E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27778" w:rsidRPr="00E8014E" w:rsidTr="009C6A94">
        <w:tc>
          <w:tcPr>
            <w:tcW w:w="774" w:type="dxa"/>
          </w:tcPr>
          <w:p w:rsidR="00327778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1,9</w:t>
            </w:r>
          </w:p>
        </w:tc>
        <w:tc>
          <w:tcPr>
            <w:tcW w:w="2862" w:type="dxa"/>
            <w:vAlign w:val="center"/>
          </w:tcPr>
          <w:p w:rsidR="00327778" w:rsidRPr="009334CD" w:rsidRDefault="00327778" w:rsidP="00327778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27778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تسمية </w:t>
            </w:r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>أصحاب الفروض المقدرة في كتاب الله تعالى  وشروط استحقاق كل صاحب فرض لفرضه.</w:t>
            </w:r>
          </w:p>
        </w:tc>
        <w:tc>
          <w:tcPr>
            <w:tcW w:w="2876" w:type="dxa"/>
          </w:tcPr>
          <w:p w:rsidR="00327778" w:rsidRPr="00E8014E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327778" w:rsidRPr="00074D80" w:rsidRDefault="00327778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27778" w:rsidRPr="00E8014E" w:rsidTr="009C6A94">
        <w:tc>
          <w:tcPr>
            <w:tcW w:w="774" w:type="dxa"/>
          </w:tcPr>
          <w:p w:rsidR="00327778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1,10</w:t>
            </w:r>
          </w:p>
        </w:tc>
        <w:tc>
          <w:tcPr>
            <w:tcW w:w="2862" w:type="dxa"/>
            <w:vAlign w:val="center"/>
          </w:tcPr>
          <w:p w:rsidR="00327778" w:rsidRPr="009334CD" w:rsidRDefault="00327778" w:rsidP="00327778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27778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استعراض </w:t>
            </w:r>
            <w:r w:rsidR="00544EBA">
              <w:rPr>
                <w:rFonts w:ascii="Traditional Arabic" w:hAnsi="Traditional Arabic" w:cs="Traditional Arabic" w:hint="cs"/>
                <w:b/>
                <w:color w:val="548DD4" w:themeColor="text2" w:themeTint="99"/>
                <w:sz w:val="28"/>
                <w:szCs w:val="28"/>
                <w:rtl/>
              </w:rPr>
              <w:t xml:space="preserve"> معنى التعصيب ، وأنواعه والحجب وأحكامهما .</w:t>
            </w:r>
          </w:p>
        </w:tc>
        <w:tc>
          <w:tcPr>
            <w:tcW w:w="2876" w:type="dxa"/>
          </w:tcPr>
          <w:p w:rsidR="00327778" w:rsidRPr="00E8014E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327778" w:rsidRPr="00074D80" w:rsidRDefault="00327778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879B0" w:rsidRPr="00E8014E" w:rsidTr="009C6A94">
        <w:tc>
          <w:tcPr>
            <w:tcW w:w="774" w:type="dxa"/>
          </w:tcPr>
          <w:p w:rsidR="005879B0" w:rsidRDefault="005879B0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1,11</w:t>
            </w:r>
          </w:p>
        </w:tc>
        <w:tc>
          <w:tcPr>
            <w:tcW w:w="2862" w:type="dxa"/>
            <w:vAlign w:val="center"/>
          </w:tcPr>
          <w:p w:rsidR="005879B0" w:rsidRPr="00327778" w:rsidRDefault="005879B0" w:rsidP="00327778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أن يكون الطالب قادرا على معرفة أنواع التركة وطرق قسمتها </w:t>
            </w:r>
            <w:bookmarkStart w:id="0" w:name="LastPosition"/>
            <w:bookmarkStart w:id="1" w:name="_GoBack"/>
            <w:bookmarkEnd w:id="0"/>
            <w:bookmarkEnd w:id="1"/>
          </w:p>
        </w:tc>
        <w:tc>
          <w:tcPr>
            <w:tcW w:w="2876" w:type="dxa"/>
          </w:tcPr>
          <w:p w:rsidR="005879B0" w:rsidRPr="00E8014E" w:rsidRDefault="005879B0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5879B0" w:rsidRPr="00074D80" w:rsidRDefault="005879B0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9C6A94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62" w:type="dxa"/>
          </w:tcPr>
          <w:p w:rsidR="00E14468" w:rsidRPr="008E145A" w:rsidRDefault="00285238" w:rsidP="0069733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يكون الطالب قادراً على </w:t>
            </w:r>
            <w:r w:rsidR="00697331" w:rsidRPr="008E145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استخدام القواعد والأصول لحل مسائل المواريث بطريقة صحيحة </w:t>
            </w:r>
          </w:p>
        </w:tc>
        <w:tc>
          <w:tcPr>
            <w:tcW w:w="2876" w:type="dxa"/>
            <w:vMerge w:val="restart"/>
            <w:vAlign w:val="center"/>
          </w:tcPr>
          <w:p w:rsidR="008E145A" w:rsidRPr="00E8014E" w:rsidRDefault="008E145A" w:rsidP="008E145A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8E145A" w:rsidRPr="00E8014E" w:rsidRDefault="008E145A" w:rsidP="008E145A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</w:p>
          <w:p w:rsidR="008E145A" w:rsidRPr="00E8014E" w:rsidRDefault="008E145A" w:rsidP="008E145A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تقرير عن ندوات وحلقات نقاش .</w:t>
            </w:r>
          </w:p>
          <w:p w:rsidR="008E145A" w:rsidRPr="00E8014E" w:rsidRDefault="008E145A" w:rsidP="008E145A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البحوث العلمية .</w:t>
            </w:r>
          </w:p>
          <w:p w:rsidR="008E145A" w:rsidRPr="00E8014E" w:rsidRDefault="008E145A" w:rsidP="008E145A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المناقشات الصفية .</w:t>
            </w:r>
          </w:p>
          <w:p w:rsidR="008E145A" w:rsidRPr="00E8014E" w:rsidRDefault="008E145A" w:rsidP="008E145A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الطلاب أثناء المناقشات</w:t>
            </w:r>
          </w:p>
          <w:p w:rsidR="008E145A" w:rsidRPr="00E8014E" w:rsidRDefault="008E145A" w:rsidP="008E145A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8E145A" w:rsidRPr="00E8014E" w:rsidRDefault="008E145A" w:rsidP="008E145A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 .</w:t>
            </w:r>
          </w:p>
          <w:p w:rsidR="00E14468" w:rsidRPr="00E8014E" w:rsidRDefault="008E145A" w:rsidP="008E145A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48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62" w:type="dxa"/>
          </w:tcPr>
          <w:p w:rsidR="00E14468" w:rsidRPr="008E145A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E145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rPr>
          <w:trHeight w:val="1028"/>
        </w:trPr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62" w:type="dxa"/>
          </w:tcPr>
          <w:p w:rsidR="00E14468" w:rsidRPr="008E145A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E145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يكون الطالب قادراً عل</w:t>
            </w:r>
            <w:r w:rsidR="00F0688D" w:rsidRPr="008E145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ى تحليل النصوص</w:t>
            </w:r>
            <w:r w:rsidRPr="008E145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62" w:type="dxa"/>
          </w:tcPr>
          <w:p w:rsidR="00E14468" w:rsidRPr="008E145A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E145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يكون الطالب قادراً على </w:t>
            </w:r>
            <w:r w:rsidR="00F0688D" w:rsidRPr="008E145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الموازنة بين الأقوال والأدلة </w:t>
            </w:r>
            <w:r w:rsidRPr="008E145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62" w:type="dxa"/>
          </w:tcPr>
          <w:p w:rsidR="00E14468" w:rsidRPr="008E145A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E145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يكون الطالب قادراً  على</w:t>
            </w:r>
            <w:r w:rsidR="009C6A94" w:rsidRPr="008E145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البحث العلمي وترتيب المعلومات من المصادر المختلفة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62" w:type="dxa"/>
            <w:vAlign w:val="center"/>
          </w:tcPr>
          <w:p w:rsidR="00E14468" w:rsidRPr="008E145A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8E14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9C6A94" w:rsidRPr="008E145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يبرهن على تميز النظام الإسلامي في التوريث.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62" w:type="dxa"/>
          </w:tcPr>
          <w:p w:rsidR="00E14468" w:rsidRPr="008E145A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8E14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9C6A94" w:rsidRPr="008E145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استنباط الأحكام الشرعية من نصوص الكتاب والسنة وفق المنهجية العلمية </w:t>
            </w:r>
            <w:r w:rsidR="009C6A94" w:rsidRPr="008E145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lastRenderedPageBreak/>
              <w:t>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2.8</w:t>
            </w:r>
          </w:p>
        </w:tc>
        <w:tc>
          <w:tcPr>
            <w:tcW w:w="2862" w:type="dxa"/>
          </w:tcPr>
          <w:p w:rsidR="00E14468" w:rsidRPr="008E145A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8E145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9C6A94" w:rsidRPr="008E145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تطبيق القواعد والأصول على فروع المسائل القديمة والنوازل المستجدة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62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تطبيق منهجية البحث العلمي عمليا 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9C6A94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76" w:type="dxa"/>
            <w:vMerge w:val="restart"/>
          </w:tcPr>
          <w:p w:rsidR="00E14468" w:rsidRPr="00E8014E" w:rsidRDefault="00E14468" w:rsidP="008E145A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في إدارة الحوار </w:t>
            </w:r>
            <w:r w:rsidR="009C6A94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العلمي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ب قادرًا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ممارسة مهارات التواصل الفعال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على العمل ضمن مجموعة عمل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إدارة </w:t>
            </w:r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الوقت وحسن استثماره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</w:t>
            </w:r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ل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طالب قادرًا على</w:t>
            </w:r>
            <w:r w:rsidR="00F21F58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التحلي بالأخلاق ا</w:t>
            </w:r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</w:rPr>
              <w:t>لإسلامية في تعامله مع أساتذته ، وزملائه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والواجبات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9C6A94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62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76" w:type="dxa"/>
            <w:vMerge w:val="restart"/>
            <w:vAlign w:val="center"/>
          </w:tcPr>
          <w:p w:rsidR="008E145A" w:rsidRPr="008E145A" w:rsidRDefault="008E145A" w:rsidP="008E145A">
            <w:pPr>
              <w:pStyle w:val="ad"/>
              <w:numPr>
                <w:ilvl w:val="0"/>
                <w:numId w:val="2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  <w:r w:rsidRPr="008E145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 .</w:t>
            </w:r>
          </w:p>
          <w:p w:rsidR="008E145A" w:rsidRPr="00E8014E" w:rsidRDefault="008E145A" w:rsidP="008E145A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ملاحظة  أداء الطلاب أثناء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>المناقشة والحوار .</w:t>
            </w:r>
          </w:p>
          <w:p w:rsidR="008E145A" w:rsidRPr="00E8014E" w:rsidRDefault="008E145A" w:rsidP="008E145A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في الوقت المحدد .</w:t>
            </w:r>
          </w:p>
          <w:p w:rsidR="008E145A" w:rsidRPr="00E8014E" w:rsidRDefault="008E145A" w:rsidP="008E145A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المناظرات العلمية .</w:t>
            </w:r>
          </w:p>
          <w:p w:rsidR="00E14468" w:rsidRPr="008E145A" w:rsidRDefault="008E145A" w:rsidP="008E145A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E145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 .</w:t>
            </w: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lastRenderedPageBreak/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التقنية في </w:t>
            </w:r>
            <w:r w:rsidR="002D4DF4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مسائل المواريث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4.3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تقديم التقارير والواجبات باستخدام الحاسب الآلي 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التقنية في </w:t>
            </w:r>
            <w:r w:rsidR="002D4DF4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التواصل مع المدرس 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62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التقنية في التواصل مع الزملاء 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</w:t>
            </w:r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على استخدام التقنية في متطلبات المقرر والحصول على المعلومات الحديثة 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2D4DF4" w:rsidRPr="00E8014E" w:rsidTr="009C6A94">
        <w:tc>
          <w:tcPr>
            <w:tcW w:w="774" w:type="dxa"/>
            <w:vAlign w:val="center"/>
          </w:tcPr>
          <w:p w:rsidR="002D4DF4" w:rsidRPr="003B42CB" w:rsidRDefault="002D4DF4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4،7</w:t>
            </w:r>
          </w:p>
        </w:tc>
        <w:tc>
          <w:tcPr>
            <w:tcW w:w="2862" w:type="dxa"/>
          </w:tcPr>
          <w:p w:rsidR="002D4DF4" w:rsidRPr="00134897" w:rsidRDefault="002D4DF4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قادرا على التواصل كتابيا من خلال التقارير .</w:t>
            </w:r>
          </w:p>
        </w:tc>
        <w:tc>
          <w:tcPr>
            <w:tcW w:w="2876" w:type="dxa"/>
          </w:tcPr>
          <w:p w:rsidR="002D4DF4" w:rsidRPr="00E8014E" w:rsidRDefault="002D4DF4" w:rsidP="002D4DF4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2D4DF4" w:rsidRPr="003C422A" w:rsidRDefault="003C422A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2D4DF4" w:rsidRPr="00E8014E" w:rsidTr="009C6A94">
        <w:tc>
          <w:tcPr>
            <w:tcW w:w="774" w:type="dxa"/>
            <w:vAlign w:val="center"/>
          </w:tcPr>
          <w:p w:rsidR="002D4DF4" w:rsidRPr="003B42CB" w:rsidRDefault="002D4DF4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4,8</w:t>
            </w:r>
          </w:p>
        </w:tc>
        <w:tc>
          <w:tcPr>
            <w:tcW w:w="2862" w:type="dxa"/>
          </w:tcPr>
          <w:p w:rsidR="002D4DF4" w:rsidRPr="00134897" w:rsidRDefault="002D4DF4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قادرا على استخدام المهارات الحسابية في تفسيم المواريث وحساب التركات .</w:t>
            </w:r>
          </w:p>
        </w:tc>
        <w:tc>
          <w:tcPr>
            <w:tcW w:w="2876" w:type="dxa"/>
          </w:tcPr>
          <w:p w:rsidR="002D4DF4" w:rsidRPr="00E8014E" w:rsidRDefault="002D4DF4" w:rsidP="002D4DF4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2D4DF4" w:rsidRPr="00D1070A" w:rsidRDefault="003C422A" w:rsidP="00E14468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711BA3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</w:t>
      </w:r>
      <w:r w:rsidR="00711BA3" w:rsidRPr="00711BA3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711BA3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="00711BA3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: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الصعوبات التي أعاقت استخدام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داخل القاعة في المراجع مع التحليل والشرح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تبادل الأدوار 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العصف الذهني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الاكتشاف 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التعلم الذاتي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الخارجية .</w:t>
            </w:r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تحليل وتفسير المادة العلمية المقروءة داخل القاعة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البحث العلمي في المصادر وقواعد المعلومات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مهارة التقسيم والتصنيف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مجموعات النقاش الصغيرة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الثقافي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عرض نماذج بحثية للمحاكاة أو النقد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حل المشكلات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دراسة المقالات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التمارين 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إشراك الطلاب في المناشطالجماعية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تأليف فرق عمل لإنجاز 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بالإشراف على المناشط غير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ملف الانجاز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البحوث العلمية الفردية والجماعية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lastRenderedPageBreak/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المكتبة الشاملة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التحرير الكتابي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Default="00711BA3" w:rsidP="004A5476">
      <w:pPr>
        <w:jc w:val="right"/>
        <w:rPr>
          <w:rFonts w:asciiTheme="minorBidi" w:hAnsiTheme="minorBidi" w:cstheme="minorBidi"/>
          <w:sz w:val="28"/>
          <w:szCs w:val="28"/>
          <w:rtl/>
          <w:lang w:val="en-US"/>
        </w:rPr>
      </w:pPr>
      <w:r>
        <w:rPr>
          <w:rFonts w:asciiTheme="minorBidi" w:hAnsiTheme="minorBidi" w:cstheme="minorBidi" w:hint="cs"/>
          <w:sz w:val="28"/>
          <w:szCs w:val="28"/>
          <w:rtl/>
          <w:lang w:val="en-US"/>
        </w:rPr>
        <w:t>مصفوفة الاختبار:</w:t>
      </w:r>
    </w:p>
    <w:tbl>
      <w:tblPr>
        <w:tblStyle w:val="ac"/>
        <w:tblW w:w="9781" w:type="dxa"/>
        <w:tblInd w:w="-459" w:type="dxa"/>
        <w:tblLook w:val="04A0"/>
      </w:tblPr>
      <w:tblGrid>
        <w:gridCol w:w="992"/>
        <w:gridCol w:w="987"/>
        <w:gridCol w:w="992"/>
        <w:gridCol w:w="1074"/>
        <w:gridCol w:w="957"/>
        <w:gridCol w:w="4779"/>
      </w:tblGrid>
      <w:tr w:rsidR="00711BA3" w:rsidRPr="008E145A" w:rsidTr="00711BA3">
        <w:tc>
          <w:tcPr>
            <w:tcW w:w="993" w:type="dxa"/>
            <w:shd w:val="clear" w:color="auto" w:fill="auto"/>
          </w:tcPr>
          <w:p w:rsidR="00711BA3" w:rsidRPr="008E145A" w:rsidRDefault="00711BA3" w:rsidP="00586E7F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الدرجة المستحقة من 60</w:t>
            </w:r>
          </w:p>
        </w:tc>
        <w:tc>
          <w:tcPr>
            <w:tcW w:w="890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811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510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711BA3" w:rsidRPr="008E145A" w:rsidTr="00711BA3">
        <w:tc>
          <w:tcPr>
            <w:tcW w:w="99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المبادئ العشرة لعلم الفرائض </w:t>
            </w:r>
            <w:r w:rsidRPr="008E145A">
              <w:rPr>
                <w:color w:val="365F91" w:themeColor="accent1" w:themeShade="BF"/>
                <w:sz w:val="28"/>
                <w:szCs w:val="28"/>
                <w:rtl/>
                <w:lang w:val="en-US"/>
              </w:rPr>
              <w:t>–</w:t>
            </w: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مزايا الإرث </w:t>
            </w:r>
            <w:r w:rsidRPr="008E145A">
              <w:rPr>
                <w:color w:val="365F91" w:themeColor="accent1" w:themeShade="BF"/>
                <w:sz w:val="28"/>
                <w:szCs w:val="28"/>
                <w:rtl/>
                <w:lang w:val="en-US"/>
              </w:rPr>
              <w:t>–</w:t>
            </w: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الشبه المثارة حول نظام لتوريث- الحقوق المتعلقة بالتركة </w:t>
            </w:r>
          </w:p>
        </w:tc>
      </w:tr>
      <w:tr w:rsidR="00711BA3" w:rsidRPr="008E145A" w:rsidTr="00711BA3">
        <w:tc>
          <w:tcPr>
            <w:tcW w:w="99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أركان الإرث وشروطه وموانعه</w:t>
            </w:r>
          </w:p>
        </w:tc>
      </w:tr>
      <w:tr w:rsidR="00711BA3" w:rsidRPr="008E145A" w:rsidTr="00711BA3">
        <w:tc>
          <w:tcPr>
            <w:tcW w:w="99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أنواع الورثة والفروض المقدرة </w:t>
            </w:r>
            <w:r w:rsidRPr="008E145A">
              <w:rPr>
                <w:color w:val="365F91" w:themeColor="accent1" w:themeShade="BF"/>
                <w:sz w:val="28"/>
                <w:szCs w:val="28"/>
                <w:rtl/>
                <w:lang w:val="en-US"/>
              </w:rPr>
              <w:t>–</w:t>
            </w: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أصحاب النصف </w:t>
            </w:r>
          </w:p>
        </w:tc>
      </w:tr>
      <w:tr w:rsidR="00711BA3" w:rsidRPr="008E145A" w:rsidTr="00711BA3">
        <w:tc>
          <w:tcPr>
            <w:tcW w:w="99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أصحاب الربع </w:t>
            </w:r>
            <w:r w:rsidRPr="008E145A">
              <w:rPr>
                <w:color w:val="365F91" w:themeColor="accent1" w:themeShade="BF"/>
                <w:sz w:val="28"/>
                <w:szCs w:val="28"/>
                <w:rtl/>
                <w:lang w:val="en-US"/>
              </w:rPr>
              <w:t>–</w:t>
            </w: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الثمن - الثلثين</w:t>
            </w:r>
          </w:p>
        </w:tc>
      </w:tr>
      <w:tr w:rsidR="00711BA3" w:rsidRPr="008E145A" w:rsidTr="00711BA3">
        <w:tc>
          <w:tcPr>
            <w:tcW w:w="99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أصحاب الثلث- المسألة العمرية </w:t>
            </w:r>
            <w:r w:rsidRPr="008E145A">
              <w:rPr>
                <w:color w:val="365F91" w:themeColor="accent1" w:themeShade="BF"/>
                <w:sz w:val="28"/>
                <w:szCs w:val="28"/>
                <w:rtl/>
                <w:lang w:val="en-US"/>
              </w:rPr>
              <w:t>–</w:t>
            </w: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أولاد الأم </w:t>
            </w:r>
          </w:p>
        </w:tc>
      </w:tr>
      <w:tr w:rsidR="00711BA3" w:rsidRPr="008E145A" w:rsidTr="00711BA3">
        <w:tc>
          <w:tcPr>
            <w:tcW w:w="99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أصحاب السدس</w:t>
            </w:r>
          </w:p>
        </w:tc>
      </w:tr>
      <w:tr w:rsidR="00711BA3" w:rsidRPr="008E145A" w:rsidTr="00711BA3">
        <w:tc>
          <w:tcPr>
            <w:tcW w:w="99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تطبيقات على توفر الشروط لأصحاب الفروض مجتمعين</w:t>
            </w:r>
          </w:p>
        </w:tc>
      </w:tr>
      <w:tr w:rsidR="00711BA3" w:rsidRPr="008E145A" w:rsidTr="00711BA3">
        <w:tc>
          <w:tcPr>
            <w:tcW w:w="99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8</w:t>
            </w:r>
          </w:p>
        </w:tc>
        <w:tc>
          <w:tcPr>
            <w:tcW w:w="890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التعصيب</w:t>
            </w:r>
          </w:p>
        </w:tc>
      </w:tr>
      <w:tr w:rsidR="00711BA3" w:rsidRPr="008E145A" w:rsidTr="00711BA3">
        <w:tc>
          <w:tcPr>
            <w:tcW w:w="99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الحجب</w:t>
            </w:r>
          </w:p>
        </w:tc>
      </w:tr>
      <w:tr w:rsidR="00711BA3" w:rsidRPr="008E145A" w:rsidTr="00711BA3">
        <w:tc>
          <w:tcPr>
            <w:tcW w:w="99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8</w:t>
            </w:r>
          </w:p>
        </w:tc>
        <w:tc>
          <w:tcPr>
            <w:tcW w:w="890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الحساب - التأصيل</w:t>
            </w:r>
          </w:p>
        </w:tc>
      </w:tr>
      <w:tr w:rsidR="00711BA3" w:rsidRPr="008E145A" w:rsidTr="00711BA3">
        <w:tc>
          <w:tcPr>
            <w:tcW w:w="99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8</w:t>
            </w:r>
          </w:p>
        </w:tc>
        <w:tc>
          <w:tcPr>
            <w:tcW w:w="890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العول - التصحيح</w:t>
            </w:r>
          </w:p>
        </w:tc>
      </w:tr>
      <w:tr w:rsidR="00711BA3" w:rsidRPr="008E145A" w:rsidTr="00711BA3">
        <w:tc>
          <w:tcPr>
            <w:tcW w:w="99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قسمة التركات</w:t>
            </w:r>
          </w:p>
        </w:tc>
      </w:tr>
      <w:tr w:rsidR="00711BA3" w:rsidRPr="008E145A" w:rsidTr="00711BA3">
        <w:tc>
          <w:tcPr>
            <w:tcW w:w="99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60</w:t>
            </w:r>
          </w:p>
        </w:tc>
        <w:tc>
          <w:tcPr>
            <w:tcW w:w="890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99.3%</w:t>
            </w:r>
          </w:p>
        </w:tc>
        <w:tc>
          <w:tcPr>
            <w:tcW w:w="811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المجموع</w:t>
            </w:r>
          </w:p>
        </w:tc>
      </w:tr>
      <w:tr w:rsidR="00711BA3" w:rsidRPr="008E145A" w:rsidTr="00711BA3">
        <w:tc>
          <w:tcPr>
            <w:tcW w:w="99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890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811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8E145A">
              <w:rPr>
                <w:color w:val="365F91" w:themeColor="accent1" w:themeShade="BF"/>
                <w:sz w:val="28"/>
                <w:szCs w:val="28"/>
                <w:lang w:val="en-US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711BA3" w:rsidRPr="008E145A" w:rsidRDefault="00711BA3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E145A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درجة الخط والإملاء وسلامة اللغة </w:t>
            </w:r>
          </w:p>
        </w:tc>
      </w:tr>
    </w:tbl>
    <w:p w:rsidR="00711BA3" w:rsidRPr="00711BA3" w:rsidRDefault="00711BA3" w:rsidP="004A5476">
      <w:pPr>
        <w:jc w:val="right"/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منحنى توزيع الدرجات ( الرسم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من قبل 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4"/>
      <w:footerReference w:type="defaul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31A" w:rsidRDefault="002B131A">
      <w:r>
        <w:separator/>
      </w:r>
    </w:p>
  </w:endnote>
  <w:endnote w:type="continuationSeparator" w:id="1">
    <w:p w:rsidR="002B131A" w:rsidRDefault="002B1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49" w:rsidRPr="00E85FEB" w:rsidRDefault="005B3749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5B3749" w:rsidRDefault="00EB482F" w:rsidP="00A97885">
    <w:pPr>
      <w:pStyle w:val="a3"/>
      <w:bidi/>
      <w:jc w:val="right"/>
    </w:pPr>
    <w:r w:rsidRPr="00EB482F">
      <w:fldChar w:fldCharType="begin"/>
    </w:r>
    <w:r w:rsidR="005B3749">
      <w:instrText xml:space="preserve"> PAGE   \* MERGEFORMAT </w:instrText>
    </w:r>
    <w:r w:rsidRPr="00EB482F">
      <w:fldChar w:fldCharType="separate"/>
    </w:r>
    <w:r w:rsidR="008E145A" w:rsidRPr="008E145A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5B3749" w:rsidRPr="0094487B" w:rsidRDefault="005B3749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49" w:rsidRPr="00BD314D" w:rsidRDefault="005B3749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5B3749" w:rsidRDefault="005B3749" w:rsidP="003A369E">
    <w:pPr>
      <w:pStyle w:val="a3"/>
      <w:bidi/>
    </w:pPr>
  </w:p>
  <w:p w:rsidR="005B3749" w:rsidRDefault="005B37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31A" w:rsidRDefault="002B131A">
      <w:r>
        <w:separator/>
      </w:r>
    </w:p>
  </w:footnote>
  <w:footnote w:type="continuationSeparator" w:id="1">
    <w:p w:rsidR="002B131A" w:rsidRDefault="002B1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49" w:rsidRDefault="005B3749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3749" w:rsidRPr="00E9121F" w:rsidRDefault="005B3749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F0C"/>
    <w:multiLevelType w:val="hybridMultilevel"/>
    <w:tmpl w:val="F2D6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>
    <w:nsid w:val="184C60E3"/>
    <w:multiLevelType w:val="hybridMultilevel"/>
    <w:tmpl w:val="5EC2A4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E0346"/>
    <w:multiLevelType w:val="hybridMultilevel"/>
    <w:tmpl w:val="8FA089CA"/>
    <w:lvl w:ilvl="0" w:tplc="9D7E600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F824D4A"/>
    <w:multiLevelType w:val="hybridMultilevel"/>
    <w:tmpl w:val="CC0C9B62"/>
    <w:lvl w:ilvl="0" w:tplc="04090001">
      <w:start w:val="4"/>
      <w:numFmt w:val="bullet"/>
      <w:lvlText w:val=""/>
      <w:lvlJc w:val="left"/>
      <w:pPr>
        <w:ind w:left="90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B017C"/>
    <w:multiLevelType w:val="hybridMultilevel"/>
    <w:tmpl w:val="4F4695F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F56B5"/>
    <w:multiLevelType w:val="hybridMultilevel"/>
    <w:tmpl w:val="B54EE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2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B2C64"/>
    <w:multiLevelType w:val="hybridMultilevel"/>
    <w:tmpl w:val="5DAC052E"/>
    <w:lvl w:ilvl="0" w:tplc="04090001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1C90ED3"/>
    <w:multiLevelType w:val="hybridMultilevel"/>
    <w:tmpl w:val="E85C919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BAA09F9"/>
    <w:multiLevelType w:val="hybridMultilevel"/>
    <w:tmpl w:val="344A8A86"/>
    <w:lvl w:ilvl="0" w:tplc="1ECE0D60">
      <w:start w:val="1"/>
      <w:numFmt w:val="arabicAbjad"/>
      <w:lvlText w:val="%1."/>
      <w:lvlJc w:val="left"/>
      <w:pPr>
        <w:ind w:left="360" w:hanging="360"/>
      </w:pPr>
      <w:rPr>
        <w:rFonts w:hint="default"/>
        <w:b/>
        <w:bCs/>
        <w:color w:val="365F9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C1CF2"/>
    <w:multiLevelType w:val="hybridMultilevel"/>
    <w:tmpl w:val="5CA6B75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AD4FF9"/>
    <w:multiLevelType w:val="hybridMultilevel"/>
    <w:tmpl w:val="3586E306"/>
    <w:lvl w:ilvl="0" w:tplc="02DC02AE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86D16"/>
    <w:multiLevelType w:val="hybridMultilevel"/>
    <w:tmpl w:val="55FE847A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C32F5"/>
    <w:multiLevelType w:val="hybridMultilevel"/>
    <w:tmpl w:val="2E248202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F37EA7"/>
    <w:multiLevelType w:val="hybridMultilevel"/>
    <w:tmpl w:val="157EC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"/>
  </w:num>
  <w:num w:numId="5">
    <w:abstractNumId w:val="18"/>
  </w:num>
  <w:num w:numId="6">
    <w:abstractNumId w:val="2"/>
  </w:num>
  <w:num w:numId="7">
    <w:abstractNumId w:val="16"/>
  </w:num>
  <w:num w:numId="8">
    <w:abstractNumId w:val="11"/>
  </w:num>
  <w:num w:numId="9">
    <w:abstractNumId w:val="4"/>
  </w:num>
  <w:num w:numId="10">
    <w:abstractNumId w:val="22"/>
  </w:num>
  <w:num w:numId="11">
    <w:abstractNumId w:val="9"/>
  </w:num>
  <w:num w:numId="12">
    <w:abstractNumId w:val="25"/>
  </w:num>
  <w:num w:numId="13">
    <w:abstractNumId w:val="26"/>
  </w:num>
  <w:num w:numId="14">
    <w:abstractNumId w:val="7"/>
  </w:num>
  <w:num w:numId="15">
    <w:abstractNumId w:val="5"/>
  </w:num>
  <w:num w:numId="16">
    <w:abstractNumId w:val="21"/>
  </w:num>
  <w:num w:numId="17">
    <w:abstractNumId w:val="24"/>
  </w:num>
  <w:num w:numId="18">
    <w:abstractNumId w:val="8"/>
  </w:num>
  <w:num w:numId="19">
    <w:abstractNumId w:val="19"/>
  </w:num>
  <w:num w:numId="20">
    <w:abstractNumId w:val="0"/>
  </w:num>
  <w:num w:numId="21">
    <w:abstractNumId w:val="14"/>
  </w:num>
  <w:num w:numId="22">
    <w:abstractNumId w:val="15"/>
  </w:num>
  <w:num w:numId="23">
    <w:abstractNumId w:val="10"/>
  </w:num>
  <w:num w:numId="24">
    <w:abstractNumId w:val="23"/>
  </w:num>
  <w:num w:numId="25">
    <w:abstractNumId w:val="17"/>
  </w:num>
  <w:num w:numId="26">
    <w:abstractNumId w:val="20"/>
  </w:num>
  <w:num w:numId="27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D58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C9F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105C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284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554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E5A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B9B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3763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0B2E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31A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949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4DF4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205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778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5FAC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97DDF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22A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2E18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3EC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43D"/>
    <w:rsid w:val="00463F43"/>
    <w:rsid w:val="0046412B"/>
    <w:rsid w:val="00464B7E"/>
    <w:rsid w:val="00464F10"/>
    <w:rsid w:val="00465C94"/>
    <w:rsid w:val="00465D77"/>
    <w:rsid w:val="00466FD0"/>
    <w:rsid w:val="00467071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EBA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64B"/>
    <w:rsid w:val="00585A40"/>
    <w:rsid w:val="00586330"/>
    <w:rsid w:val="00586F9E"/>
    <w:rsid w:val="0058730D"/>
    <w:rsid w:val="00587604"/>
    <w:rsid w:val="005879B0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3749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35C"/>
    <w:rsid w:val="005E7468"/>
    <w:rsid w:val="005E746A"/>
    <w:rsid w:val="005E76D2"/>
    <w:rsid w:val="005F0253"/>
    <w:rsid w:val="005F06E9"/>
    <w:rsid w:val="005F083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5D2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31"/>
    <w:rsid w:val="006973EF"/>
    <w:rsid w:val="006976E9"/>
    <w:rsid w:val="006A0874"/>
    <w:rsid w:val="006A0D0F"/>
    <w:rsid w:val="006A3234"/>
    <w:rsid w:val="006A3D53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2B6B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6F7C71"/>
    <w:rsid w:val="00700857"/>
    <w:rsid w:val="00700E8F"/>
    <w:rsid w:val="00701ADE"/>
    <w:rsid w:val="007029BE"/>
    <w:rsid w:val="00702AC1"/>
    <w:rsid w:val="00702FA0"/>
    <w:rsid w:val="0070350C"/>
    <w:rsid w:val="007038BE"/>
    <w:rsid w:val="00703BDB"/>
    <w:rsid w:val="007057A5"/>
    <w:rsid w:val="007113FE"/>
    <w:rsid w:val="00711BA3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B43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6196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4F7F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57A54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6D05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5CF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3AC"/>
    <w:rsid w:val="008D57B7"/>
    <w:rsid w:val="008D6718"/>
    <w:rsid w:val="008D6888"/>
    <w:rsid w:val="008D72C8"/>
    <w:rsid w:val="008D7E72"/>
    <w:rsid w:val="008D7F3E"/>
    <w:rsid w:val="008E1058"/>
    <w:rsid w:val="008E1161"/>
    <w:rsid w:val="008E145A"/>
    <w:rsid w:val="008E1838"/>
    <w:rsid w:val="008E2619"/>
    <w:rsid w:val="008E2B2F"/>
    <w:rsid w:val="008E3B80"/>
    <w:rsid w:val="008E4161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38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34CD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A94"/>
    <w:rsid w:val="009C718B"/>
    <w:rsid w:val="009D0B9A"/>
    <w:rsid w:val="009D2650"/>
    <w:rsid w:val="009D39A4"/>
    <w:rsid w:val="009D4C5E"/>
    <w:rsid w:val="009D5600"/>
    <w:rsid w:val="009D6873"/>
    <w:rsid w:val="009D6D1A"/>
    <w:rsid w:val="009D6F5A"/>
    <w:rsid w:val="009D731E"/>
    <w:rsid w:val="009D7DF9"/>
    <w:rsid w:val="009E0014"/>
    <w:rsid w:val="009E0A47"/>
    <w:rsid w:val="009E0A7A"/>
    <w:rsid w:val="009E1181"/>
    <w:rsid w:val="009E1FCB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897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1F0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583A"/>
    <w:rsid w:val="00A466B1"/>
    <w:rsid w:val="00A46ACA"/>
    <w:rsid w:val="00A46D72"/>
    <w:rsid w:val="00A46EC9"/>
    <w:rsid w:val="00A47336"/>
    <w:rsid w:val="00A47B4C"/>
    <w:rsid w:val="00A47BBA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1964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6ABE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28E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9A3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188C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67E4"/>
    <w:rsid w:val="00CA77B3"/>
    <w:rsid w:val="00CB04CC"/>
    <w:rsid w:val="00CB0772"/>
    <w:rsid w:val="00CB1F1F"/>
    <w:rsid w:val="00CB27D0"/>
    <w:rsid w:val="00CB2D26"/>
    <w:rsid w:val="00CB2E60"/>
    <w:rsid w:val="00CB3C0A"/>
    <w:rsid w:val="00CB3C61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11C"/>
    <w:rsid w:val="00CD7534"/>
    <w:rsid w:val="00CD7A55"/>
    <w:rsid w:val="00CD7E2A"/>
    <w:rsid w:val="00CE09B0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38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951"/>
    <w:rsid w:val="00DA4CAB"/>
    <w:rsid w:val="00DA6043"/>
    <w:rsid w:val="00DA7ACD"/>
    <w:rsid w:val="00DA7E42"/>
    <w:rsid w:val="00DB017B"/>
    <w:rsid w:val="00DB021B"/>
    <w:rsid w:val="00DB03CB"/>
    <w:rsid w:val="00DB14CF"/>
    <w:rsid w:val="00DB2843"/>
    <w:rsid w:val="00DB2853"/>
    <w:rsid w:val="00DB3067"/>
    <w:rsid w:val="00DB3F72"/>
    <w:rsid w:val="00DB529C"/>
    <w:rsid w:val="00DB563C"/>
    <w:rsid w:val="00DB64EE"/>
    <w:rsid w:val="00DB6C23"/>
    <w:rsid w:val="00DB7C9C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166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1D1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DE4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82F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E7F25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4716"/>
    <w:rsid w:val="00F05035"/>
    <w:rsid w:val="00F05516"/>
    <w:rsid w:val="00F05CAB"/>
    <w:rsid w:val="00F063A0"/>
    <w:rsid w:val="00F06416"/>
    <w:rsid w:val="00F065B9"/>
    <w:rsid w:val="00F06611"/>
    <w:rsid w:val="00F0688D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7E5"/>
    <w:rsid w:val="00F15417"/>
    <w:rsid w:val="00F157C2"/>
    <w:rsid w:val="00F16274"/>
    <w:rsid w:val="00F16FEC"/>
    <w:rsid w:val="00F17117"/>
    <w:rsid w:val="00F21A0B"/>
    <w:rsid w:val="00F21F58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37ACB"/>
    <w:rsid w:val="00F400BD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20:24:11.962"/>
    </inkml:context>
    <inkml:brush xml:id="br0">
      <inkml:brushProperty name="height" value="0.053" units="cm"/>
    </inkml:brush>
  </inkml:definitions>
  <inkml:trace contextRef="#ctx0" brushRef="#br0">22 808 4697,'0'0'1232,"-22"0"-720,22-21 609,0 21-929,0-22-168,0 1-16,0 0 8,22 0 8,-22-22 0,21 22-16,0 0 8,21-22-8,-20 22 0,20 0 0,0-1 0,1 1 8,-1 0 8,1 0 16,-22-1 24,21 1 40,1 0 56,-1-1 40,0 1 40,1 0 24,-1 0 48,1-1 16,-1 1-40,0 0-40,1 21 0,-1-21-32,1-1-48,-1 22-56,-21-21-8,22 0-16,-1 21-24,-21-21-8,0-1-24,22 22-8,-22-21-8,0 0 0,0 21-24,1-21 24,-1 21-32,0 0 8,0-22 40,0 22-24,1 0-16,-1 0 48,0 0-24,0-21 8,0 21 0,1 0-40,-1 21 24,0-21 8,0 0-24,0 22 16,-21-1 24,22 0-40,-22 0 48,21 1 32,-21-1-16,0 0 57,0 22 39,0-22-8,-21 21 56,21-20 32,-22 20-40,1 1 24,0-1 8,0-20-48,0 20 24,-1-21-16,1 22 8,0-22 24,0 22-16,0-1 16,-1-21 8,1 22-8,0-22-32,0 0-56,21 1-24,-21-1-24,21 0-48,0 0-48,0-21-16,0 22 16,21-22-8,-21 0-32,21 21 8,0-21 0,0 0 56,22 0-24,-22 0-8,21 0 8,1 0 40,-1 0 0,22-21-24,-22 21-16,22-22 16,-1 1 8,1 0-16,0 0 16,-1-1-40,22 1 48,-21-21 8,-1-1-32,22 22 16,0-22 0,-21 1-8,20 21 8,1-1-8,-21-20 8,-1 21 8,1-1-16,0-20 8,-1 20 0,1-20 16,-1 21-32,-20-1 8,-1 1 8,1 0-16,-1 21 0,0-21 16,-20 21-40,-1 0 48,0 0-8,-21-22-40,21 22 40,-21 0 8,0 0-48,21 22 56,-21-22-16,0 0-32,0 0 48,0 21-24,0-21 0,0 21 24,22 0-8,-22 1-32,0-1 40,0 0-8,0 0-16,0 1 8,0 20 8,0-20-32,0-1 24,0 0 0,0 22-32,0-22 32,21 0-8,-21 0-24,0 22 32,21-22-8,-21 0-48,21 1-32,-21-1-72,21 0-160,1 0-104,-1-21-160,0 22-208,0-22-176,0 0 2056,1 0-3129,20-22 1345,0 1 536,1-21-10098</inkml:trace>
</inkml:ink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847732-4497-4EA7-A6DD-2818F60EEABD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2937EB-436B-41A2-86FA-A61310791D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1901</Words>
  <Characters>10837</Characters>
  <Application>Microsoft Office Word</Application>
  <DocSecurity>0</DocSecurity>
  <Lines>90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توتوالحلو</cp:lastModifiedBy>
  <cp:revision>2</cp:revision>
  <cp:lastPrinted>2016-01-19T12:24:00Z</cp:lastPrinted>
  <dcterms:created xsi:type="dcterms:W3CDTF">2018-04-16T17:51:00Z</dcterms:created>
  <dcterms:modified xsi:type="dcterms:W3CDTF">2018-04-20T17:04:00Z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