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FDEF" w14:textId="0BA1FBF5" w:rsidR="00684567" w:rsidRDefault="00EA1130">
      <w:pPr>
        <w:rPr>
          <w:rtl/>
        </w:rPr>
      </w:pPr>
      <w:r>
        <w:rPr>
          <w:rFonts w:hint="cs"/>
          <w:rtl/>
        </w:rPr>
        <w:t>المنهج</w:t>
      </w:r>
    </w:p>
    <w:p w14:paraId="1D9749AF" w14:textId="77777777" w:rsidR="00EA1130" w:rsidRDefault="00EA1130" w:rsidP="00EA1130">
      <w:pPr>
        <w:pStyle w:val="a4"/>
        <w:ind w:firstLine="0"/>
        <w:jc w:val="both"/>
        <w:rPr>
          <w:bCs w:val="0"/>
          <w:rtl/>
        </w:rPr>
      </w:pPr>
      <w:r>
        <w:rPr>
          <w:rFonts w:hint="cs"/>
          <w:bCs w:val="0"/>
          <w:rtl/>
        </w:rPr>
        <w:t xml:space="preserve">الموضوع الأول: </w:t>
      </w:r>
      <w:r w:rsidRPr="006D626A">
        <w:rPr>
          <w:rFonts w:hint="cs"/>
          <w:bCs w:val="0"/>
          <w:rtl/>
        </w:rPr>
        <w:t>ا</w:t>
      </w:r>
      <w:r>
        <w:rPr>
          <w:rFonts w:hint="cs"/>
          <w:bCs w:val="0"/>
          <w:rtl/>
        </w:rPr>
        <w:t>لنظر في المنهج العام للبحث في الرسائل العلمية في القسم.</w:t>
      </w:r>
    </w:p>
    <w:p w14:paraId="4FF27772" w14:textId="77777777" w:rsidR="00EA1130" w:rsidRDefault="00EA1130" w:rsidP="00EA1130">
      <w:pPr>
        <w:pStyle w:val="a4"/>
        <w:spacing w:line="540" w:lineRule="exact"/>
        <w:ind w:firstLine="0"/>
        <w:jc w:val="both"/>
        <w:rPr>
          <w:rFonts w:cs="Traditional Arabic"/>
          <w:b/>
          <w:bCs w:val="0"/>
          <w:sz w:val="36"/>
          <w:szCs w:val="36"/>
          <w:rtl/>
        </w:rPr>
      </w:pPr>
      <w:r>
        <w:rPr>
          <w:rFonts w:cs="Traditional Arabic" w:hint="cs"/>
          <w:b/>
          <w:bCs w:val="0"/>
          <w:sz w:val="36"/>
          <w:szCs w:val="36"/>
          <w:rtl/>
        </w:rPr>
        <w:t xml:space="preserve">اطلع المجلس على </w:t>
      </w:r>
      <w:r>
        <w:rPr>
          <w:rFonts w:cs="Traditional Arabic" w:hint="cs"/>
          <w:sz w:val="36"/>
          <w:szCs w:val="36"/>
          <w:rtl/>
        </w:rPr>
        <w:t>(المنهج العام للبحث)</w:t>
      </w:r>
      <w:r>
        <w:rPr>
          <w:rFonts w:cs="Traditional Arabic" w:hint="cs"/>
          <w:b/>
          <w:bCs w:val="0"/>
          <w:sz w:val="36"/>
          <w:szCs w:val="36"/>
          <w:rtl/>
        </w:rPr>
        <w:t xml:space="preserve"> في الرسائل العلمية في القسم، والمعد من اللجنة المشكلة للنظر فيه، وذلك في جلسة القسم (السادسة والثلاثين) بتاريخ 17/11/1444هـ. </w:t>
      </w:r>
    </w:p>
    <w:p w14:paraId="23DD2516" w14:textId="77777777" w:rsidR="00EA1130" w:rsidRDefault="00EA1130" w:rsidP="00EA1130">
      <w:pPr>
        <w:pStyle w:val="a4"/>
        <w:ind w:firstLine="0"/>
        <w:jc w:val="both"/>
        <w:rPr>
          <w:rFonts w:cs="Traditional Arabic"/>
          <w:bCs w:val="0"/>
          <w:rtl/>
        </w:rPr>
      </w:pPr>
      <w:r>
        <w:rPr>
          <w:rFonts w:cs="Traditional Arabic" w:hint="cs"/>
          <w:b/>
          <w:bCs w:val="0"/>
          <w:sz w:val="36"/>
          <w:szCs w:val="36"/>
          <w:rtl/>
        </w:rPr>
        <w:t xml:space="preserve">وبعد المداولة؛ أوصى المجلس بإقرار المنهج كما ورد من اللجنة، </w:t>
      </w:r>
      <w:r>
        <w:rPr>
          <w:rFonts w:cs="Traditional Arabic" w:hint="cs"/>
          <w:bCs w:val="0"/>
          <w:rtl/>
        </w:rPr>
        <w:t>وتقييد ذكر ثمرة الخلاف وسببه بـ(عند الحاجة)، وإفرادها في فقرة مستقلة في رقم (7)، ليكون المنهج على النحو الآتي:</w:t>
      </w:r>
    </w:p>
    <w:p w14:paraId="75E47A35" w14:textId="77777777" w:rsidR="00EA1130" w:rsidRPr="0065536C" w:rsidRDefault="00EA1130" w:rsidP="00EA1130">
      <w:pPr>
        <w:tabs>
          <w:tab w:val="left" w:pos="6284"/>
        </w:tabs>
        <w:ind w:left="-336" w:firstLine="0"/>
        <w:rPr>
          <w:rFonts w:ascii="Traditional Arabic" w:eastAsia="Calibri" w:hAnsi="Traditional Arabic"/>
          <w:b/>
          <w:bCs/>
          <w:color w:val="006666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rtl/>
          <w:lang w:eastAsia="en-US"/>
        </w:rPr>
        <w:t>يعتمد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b/>
          <w:bCs/>
          <w:rtl/>
          <w:lang w:eastAsia="en-US"/>
        </w:rPr>
        <w:t>المنهج العلمي الذي يجمع بين المنهج الوصفي والاستقرائي والاستدلالي والاستنباطي والتحليلي.</w:t>
      </w:r>
    </w:p>
    <w:p w14:paraId="59312C74" w14:textId="77777777" w:rsidR="00EA1130" w:rsidRPr="0065536C" w:rsidRDefault="00EA1130" w:rsidP="00EA1130">
      <w:pPr>
        <w:tabs>
          <w:tab w:val="left" w:pos="6284"/>
        </w:tabs>
        <w:ind w:left="-336" w:firstLine="0"/>
        <w:rPr>
          <w:rFonts w:ascii="Traditional Arabic" w:eastAsia="Calibri" w:hAnsi="Traditional Arabic"/>
          <w:b/>
          <w:bCs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rtl/>
          <w:lang w:eastAsia="en-US"/>
        </w:rPr>
        <w:t>وذلك وفق الخطوات الآتية:</w:t>
      </w:r>
    </w:p>
    <w:p w14:paraId="4E8338E1" w14:textId="77777777" w:rsidR="00EA1130" w:rsidRPr="0065536C" w:rsidRDefault="00EA1130" w:rsidP="00EA1130">
      <w:pPr>
        <w:tabs>
          <w:tab w:val="left" w:pos="6284"/>
        </w:tabs>
        <w:ind w:left="-335" w:firstLine="0"/>
        <w:rPr>
          <w:rFonts w:ascii="Traditional Arabic" w:eastAsia="Calibri" w:hAnsi="Traditional Arabic"/>
          <w:b/>
          <w:bCs/>
          <w:color w:val="006666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أولًا: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تصوير </w:t>
      </w:r>
      <w:r w:rsidRPr="0065536C">
        <w:rPr>
          <w:rFonts w:ascii="Traditional Arabic" w:eastAsia="Calibri" w:hAnsi="Traditional Arabic"/>
          <w:rtl/>
          <w:lang w:eastAsia="en-US"/>
        </w:rPr>
        <w:t>المسألة المراد بحثها تصو</w:t>
      </w:r>
      <w:r w:rsidRPr="0065536C">
        <w:rPr>
          <w:rFonts w:ascii="Traditional Arabic" w:eastAsia="Calibri" w:hAnsi="Traditional Arabic" w:hint="cs"/>
          <w:rtl/>
          <w:lang w:eastAsia="en-US"/>
        </w:rPr>
        <w:t>ي</w:t>
      </w:r>
      <w:r w:rsidRPr="0065536C">
        <w:rPr>
          <w:rFonts w:ascii="Traditional Arabic" w:eastAsia="Calibri" w:hAnsi="Traditional Arabic"/>
          <w:rtl/>
          <w:lang w:eastAsia="en-US"/>
        </w:rPr>
        <w:t>راً دقيقاً قبل بيان حكمها ليتضح المقصود من</w:t>
      </w:r>
      <w:r w:rsidRPr="0065536C">
        <w:rPr>
          <w:rFonts w:ascii="Traditional Arabic" w:eastAsia="Calibri" w:hAnsi="Traditional Arabic" w:hint="cs"/>
          <w:rtl/>
          <w:lang w:eastAsia="en-US"/>
        </w:rPr>
        <w:t>ها، والتمثيل عليها بما يناسب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</w:p>
    <w:p w14:paraId="1B29E84E" w14:textId="77777777" w:rsidR="00EA1130" w:rsidRPr="0065536C" w:rsidRDefault="00EA1130" w:rsidP="00EA1130">
      <w:pPr>
        <w:tabs>
          <w:tab w:val="left" w:pos="6284"/>
        </w:tabs>
        <w:ind w:left="-335" w:firstLine="0"/>
        <w:rPr>
          <w:rFonts w:ascii="Traditional Arabic" w:eastAsia="Calibri" w:hAnsi="Traditional Arabic"/>
          <w:color w:val="FF0000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ثانيا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إذا كانت المسألة من مواضع الاتفاق ف</w:t>
      </w:r>
      <w:r w:rsidRPr="0065536C">
        <w:rPr>
          <w:rFonts w:ascii="Traditional Arabic" w:eastAsia="Calibri" w:hAnsi="Traditional Arabic" w:hint="cs"/>
          <w:rtl/>
          <w:lang w:eastAsia="en-US"/>
        </w:rPr>
        <w:t>أذكر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حكمها بدليله</w:t>
      </w:r>
      <w:r w:rsidRPr="0065536C">
        <w:rPr>
          <w:rFonts w:ascii="Traditional Arabic" w:eastAsia="Calibri" w:hAnsi="Traditional Arabic" w:hint="cs"/>
          <w:rtl/>
          <w:lang w:eastAsia="en-US"/>
        </w:rPr>
        <w:t>،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مع توثيق الاتفاق من مظانه المعتبرة.</w:t>
      </w:r>
    </w:p>
    <w:p w14:paraId="31C1C6A3" w14:textId="77777777" w:rsidR="00EA1130" w:rsidRPr="0065536C" w:rsidRDefault="00EA1130" w:rsidP="00EA1130">
      <w:pPr>
        <w:tabs>
          <w:tab w:val="left" w:pos="6284"/>
        </w:tabs>
        <w:ind w:left="-336" w:firstLine="0"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ثا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لث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إذا كانت المسألة من مسائل الخلاف ف</w:t>
      </w:r>
      <w:r w:rsidRPr="0065536C">
        <w:rPr>
          <w:rFonts w:ascii="Traditional Arabic" w:eastAsia="Calibri" w:hAnsi="Traditional Arabic" w:hint="cs"/>
          <w:rtl/>
          <w:lang w:eastAsia="en-US"/>
        </w:rPr>
        <w:t>أتبع الآتي</w:t>
      </w:r>
      <w:r w:rsidRPr="0065536C">
        <w:rPr>
          <w:rFonts w:ascii="Traditional Arabic" w:eastAsia="Calibri" w:hAnsi="Traditional Arabic"/>
          <w:rtl/>
          <w:lang w:eastAsia="en-US"/>
        </w:rPr>
        <w:t>:</w:t>
      </w:r>
    </w:p>
    <w:p w14:paraId="71EE2DEF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/>
          <w:rtl/>
          <w:lang w:eastAsia="en-US"/>
        </w:rPr>
        <w:t>تحرير محل الخلاف إذا كانت بعض صور المسألة مح</w:t>
      </w:r>
      <w:r w:rsidRPr="0065536C">
        <w:rPr>
          <w:rFonts w:ascii="Traditional Arabic" w:eastAsia="Calibri" w:hAnsi="Traditional Arabic" w:hint="cs"/>
          <w:rtl/>
          <w:lang w:eastAsia="en-US"/>
        </w:rPr>
        <w:t>ل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خلاف وبعضها محل اتفاق.</w:t>
      </w:r>
    </w:p>
    <w:p w14:paraId="5965180B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ذكر </w:t>
      </w:r>
      <w:r w:rsidRPr="0065536C">
        <w:rPr>
          <w:rFonts w:ascii="Traditional Arabic" w:eastAsia="Calibri" w:hAnsi="Traditional Arabic"/>
          <w:rtl/>
          <w:lang w:eastAsia="en-US"/>
        </w:rPr>
        <w:t>الأقوال في المسألة</w:t>
      </w:r>
      <w:r w:rsidRPr="0065536C">
        <w:rPr>
          <w:rFonts w:ascii="Traditional Arabic" w:eastAsia="Calibri" w:hAnsi="Traditional Arabic" w:hint="cs"/>
          <w:rtl/>
          <w:lang w:eastAsia="en-US"/>
        </w:rPr>
        <w:t>،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ويكون عرض الخلاف حسب الاتجاهات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في الحكم </w:t>
      </w:r>
      <w:r w:rsidRPr="0065536C">
        <w:rPr>
          <w:rFonts w:ascii="Traditional Arabic" w:eastAsia="Calibri" w:hAnsi="Traditional Arabic"/>
          <w:rtl/>
          <w:lang w:eastAsia="en-US"/>
        </w:rPr>
        <w:t>الفقهي</w:t>
      </w:r>
      <w:r w:rsidRPr="0065536C">
        <w:rPr>
          <w:rFonts w:ascii="Traditional Arabic" w:eastAsia="Calibri" w:hAnsi="Traditional Arabic" w:hint="cs"/>
          <w:rtl/>
          <w:lang w:eastAsia="en-US"/>
        </w:rPr>
        <w:t>.</w:t>
      </w:r>
    </w:p>
    <w:p w14:paraId="16583F55" w14:textId="77777777" w:rsidR="00EA1130" w:rsidRPr="0065536C" w:rsidRDefault="00EA1130" w:rsidP="00EA1130">
      <w:pPr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 (</w:t>
      </w:r>
      <w:r w:rsidRPr="0065536C">
        <w:rPr>
          <w:rFonts w:ascii="Traditional Arabic" w:eastAsia="Calibri" w:hAnsi="Traditional Arabic"/>
          <w:rtl/>
          <w:lang w:eastAsia="en-US"/>
        </w:rPr>
        <w:t>ويحدد الباحث الأسلوب الذي سيسلكه في ترتيب الأقوال</w:t>
      </w:r>
      <w:r w:rsidRPr="0065536C">
        <w:rPr>
          <w:rFonts w:ascii="Traditional Arabic" w:eastAsia="Calibri" w:hAnsi="Traditional Arabic" w:hint="cs"/>
          <w:rtl/>
          <w:lang w:eastAsia="en-US"/>
        </w:rPr>
        <w:t>)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</w:p>
    <w:p w14:paraId="5282517B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>نسبة الأقوال للفقهاء، مع الاقتصار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على المذاهب الفقهية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الأربعة -مرتبة داخل القول زمانياً-، </w:t>
      </w:r>
      <w:r w:rsidRPr="0065536C">
        <w:rPr>
          <w:rFonts w:ascii="Traditional Arabic" w:eastAsia="Calibri" w:hAnsi="Traditional Arabic" w:hint="cs"/>
          <w:color w:val="2F5496"/>
          <w:rtl/>
          <w:lang w:eastAsia="en-US"/>
        </w:rPr>
        <w:t>و</w:t>
      </w:r>
      <w:r w:rsidRPr="0065536C">
        <w:rPr>
          <w:rFonts w:ascii="Traditional Arabic" w:eastAsia="Calibri" w:hAnsi="Traditional Arabic" w:hint="cs"/>
          <w:rtl/>
          <w:lang w:eastAsia="en-US"/>
        </w:rPr>
        <w:t>ا</w:t>
      </w:r>
      <w:r w:rsidRPr="0065536C">
        <w:rPr>
          <w:rFonts w:ascii="Traditional Arabic" w:eastAsia="Calibri" w:hAnsi="Traditional Arabic"/>
          <w:rtl/>
          <w:lang w:eastAsia="en-US"/>
        </w:rPr>
        <w:t xml:space="preserve">لعناية بذكر ما تيسر الوقوف عليه من أقوال السلف الصالح،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وتجنب ذكر الأقوال الشاذة، </w:t>
      </w:r>
      <w:r w:rsidRPr="0065536C">
        <w:rPr>
          <w:rFonts w:ascii="Traditional Arabic" w:eastAsia="Calibri" w:hAnsi="Traditional Arabic"/>
          <w:rtl/>
          <w:lang w:eastAsia="en-US"/>
        </w:rPr>
        <w:t>و</w:t>
      </w:r>
      <w:r w:rsidRPr="0065536C">
        <w:rPr>
          <w:rFonts w:ascii="Traditional Arabic" w:eastAsia="Calibri" w:hAnsi="Traditional Arabic" w:hint="cs"/>
          <w:rtl/>
          <w:lang w:eastAsia="en-US"/>
        </w:rPr>
        <w:t>عند عدم الوقوف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على المسألة في مذهب ما ف</w:t>
      </w:r>
      <w:r w:rsidRPr="0065536C">
        <w:rPr>
          <w:rFonts w:ascii="Traditional Arabic" w:eastAsia="Calibri" w:hAnsi="Traditional Arabic" w:hint="cs"/>
          <w:color w:val="2F5496"/>
          <w:rtl/>
          <w:lang w:eastAsia="en-US"/>
        </w:rPr>
        <w:t>يُ</w:t>
      </w:r>
      <w:r w:rsidRPr="0065536C">
        <w:rPr>
          <w:rFonts w:ascii="Traditional Arabic" w:eastAsia="Calibri" w:hAnsi="Traditional Arabic"/>
          <w:rtl/>
          <w:lang w:eastAsia="en-US"/>
        </w:rPr>
        <w:t>سلك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/>
          <w:rtl/>
          <w:lang w:eastAsia="en-US"/>
        </w:rPr>
        <w:t>مسلك التخريج.</w:t>
      </w:r>
    </w:p>
    <w:p w14:paraId="6C7CBEF6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/>
          <w:rtl/>
          <w:lang w:eastAsia="en-US"/>
        </w:rPr>
        <w:t>توثيق الأقوال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/>
          <w:rtl/>
          <w:lang w:eastAsia="en-US"/>
        </w:rPr>
        <w:t>من الكتب المعتمدة في كل مذهب.</w:t>
      </w:r>
    </w:p>
    <w:p w14:paraId="08B6D70F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/>
          <w:rtl/>
          <w:lang w:eastAsia="en-US"/>
        </w:rPr>
        <w:t xml:space="preserve">استقصاء أدلة الأقوال، مع بيان وجه </w:t>
      </w:r>
      <w:r w:rsidRPr="0065536C">
        <w:rPr>
          <w:rFonts w:ascii="Traditional Arabic" w:eastAsia="Calibri" w:hAnsi="Traditional Arabic" w:hint="cs"/>
          <w:rtl/>
          <w:lang w:eastAsia="en-US"/>
        </w:rPr>
        <w:t>الاستدلال من الأدلة النقلية</w:t>
      </w:r>
      <w:r w:rsidRPr="0065536C">
        <w:rPr>
          <w:rFonts w:ascii="Traditional Arabic" w:eastAsia="Calibri" w:hAnsi="Traditional Arabic"/>
          <w:rtl/>
          <w:lang w:eastAsia="en-US"/>
        </w:rPr>
        <w:t xml:space="preserve">، وذكر ما يرد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على الأدلة </w:t>
      </w:r>
      <w:r w:rsidRPr="0065536C">
        <w:rPr>
          <w:rFonts w:ascii="Traditional Arabic" w:eastAsia="Calibri" w:hAnsi="Traditional Arabic"/>
          <w:rtl/>
          <w:lang w:eastAsia="en-US"/>
        </w:rPr>
        <w:t>من مناقشات، وما يجاب به عنها.</w:t>
      </w:r>
    </w:p>
    <w:p w14:paraId="69651F4E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/>
          <w:rtl/>
          <w:lang w:eastAsia="en-US"/>
        </w:rPr>
        <w:lastRenderedPageBreak/>
        <w:t>الترجيح مع بيان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مسوغاته.</w:t>
      </w:r>
    </w:p>
    <w:p w14:paraId="676EF0C4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/>
          <w:rtl/>
          <w:lang w:eastAsia="en-US"/>
        </w:rPr>
        <w:t xml:space="preserve">ذكر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سبب </w:t>
      </w:r>
      <w:r w:rsidRPr="0065536C">
        <w:rPr>
          <w:rFonts w:ascii="Traditional Arabic" w:eastAsia="Calibri" w:hAnsi="Traditional Arabic"/>
          <w:rtl/>
          <w:lang w:eastAsia="en-US"/>
        </w:rPr>
        <w:t xml:space="preserve">الخلاف </w:t>
      </w:r>
      <w:r w:rsidRPr="0065536C">
        <w:rPr>
          <w:rFonts w:ascii="Traditional Arabic" w:eastAsia="Calibri" w:hAnsi="Traditional Arabic" w:hint="cs"/>
          <w:rtl/>
          <w:lang w:eastAsia="en-US"/>
        </w:rPr>
        <w:t>وثمرته عند الحاجة.</w:t>
      </w:r>
    </w:p>
    <w:p w14:paraId="26176B97" w14:textId="77777777" w:rsidR="00EA1130" w:rsidRPr="0065536C" w:rsidRDefault="00EA1130" w:rsidP="00EA1130">
      <w:pPr>
        <w:numPr>
          <w:ilvl w:val="0"/>
          <w:numId w:val="1"/>
        </w:numPr>
        <w:tabs>
          <w:tab w:val="left" w:pos="6284"/>
        </w:tabs>
        <w:spacing w:after="160" w:line="259" w:lineRule="auto"/>
        <w:ind w:left="89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عند دراسة المسائل المعاصرة أتبع الآتي: </w:t>
      </w:r>
    </w:p>
    <w:p w14:paraId="6B875845" w14:textId="77777777" w:rsidR="00EA1130" w:rsidRPr="0065536C" w:rsidRDefault="00EA1130" w:rsidP="00EA1130">
      <w:pPr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>أ- تصوير النازلة: ببيان حقيقتها والكشف عن ماهيتها.</w:t>
      </w:r>
    </w:p>
    <w:p w14:paraId="425235CB" w14:textId="77777777" w:rsidR="00EA1130" w:rsidRPr="0065536C" w:rsidRDefault="00EA1130" w:rsidP="00EA1130">
      <w:pPr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>ب- تأصيل النازلة: برد</w:t>
      </w:r>
      <w:r>
        <w:rPr>
          <w:rFonts w:ascii="Traditional Arabic" w:eastAsia="Calibri" w:hAnsi="Traditional Arabic" w:hint="cs"/>
          <w:rtl/>
          <w:lang w:eastAsia="en-US"/>
        </w:rPr>
        <w:t>ّ</w:t>
      </w:r>
      <w:r w:rsidRPr="0065536C">
        <w:rPr>
          <w:rFonts w:ascii="Traditional Arabic" w:eastAsia="Calibri" w:hAnsi="Traditional Arabic" w:hint="cs"/>
          <w:rtl/>
          <w:lang w:eastAsia="en-US"/>
        </w:rPr>
        <w:t>ها لما يناسبها من الأصول التي يبنى عليها حكمها.</w:t>
      </w:r>
    </w:p>
    <w:p w14:paraId="66E687C8" w14:textId="77777777" w:rsidR="00EA1130" w:rsidRPr="0065536C" w:rsidRDefault="00EA1130" w:rsidP="00EA1130">
      <w:pPr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>ج- الحكم على النازلة، واستقصاء من بحث حكمها من المجامع الفقهية والهيئات واللجان الشرعية.</w:t>
      </w:r>
    </w:p>
    <w:p w14:paraId="34F3F819" w14:textId="77777777" w:rsidR="00EA1130" w:rsidRPr="0065536C" w:rsidRDefault="00EA1130" w:rsidP="00EA1130">
      <w:pPr>
        <w:tabs>
          <w:tab w:val="left" w:pos="6284"/>
        </w:tabs>
        <w:ind w:left="-336" w:firstLine="0"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رابعا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الاعتماد على المصادر والمراجع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الأصيلة.  </w:t>
      </w:r>
    </w:p>
    <w:p w14:paraId="0E8194E7" w14:textId="77777777" w:rsidR="00EA1130" w:rsidRPr="0065536C" w:rsidRDefault="00EA1130" w:rsidP="00EA1130">
      <w:pPr>
        <w:tabs>
          <w:tab w:val="left" w:pos="6284"/>
        </w:tabs>
        <w:spacing w:after="160" w:line="276" w:lineRule="auto"/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خامس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65536C">
        <w:rPr>
          <w:rFonts w:ascii="Traditional Arabic" w:eastAsia="Calibri" w:hAnsi="Traditional Arabic"/>
          <w:color w:val="2F5496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التوثيق في الحواشي بذكر اسم الكتاب والجزء والصفحة، واسم المؤلف إذا خشي الاشتباه، والتوثيق من </w:t>
      </w:r>
      <w:r w:rsidRPr="0065536C">
        <w:rPr>
          <w:rFonts w:ascii="Traditional Arabic" w:eastAsia="Calibri" w:hAnsi="Traditional Arabic"/>
          <w:rtl/>
          <w:lang w:eastAsia="en-US"/>
        </w:rPr>
        <w:t>ال</w:t>
      </w:r>
      <w:r w:rsidRPr="0065536C">
        <w:rPr>
          <w:rFonts w:ascii="Traditional Arabic" w:eastAsia="Calibri" w:hAnsi="Traditional Arabic" w:hint="cs"/>
          <w:rtl/>
          <w:lang w:eastAsia="en-US"/>
        </w:rPr>
        <w:t>كتب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rtl/>
          <w:lang w:eastAsia="en-US"/>
        </w:rPr>
        <w:t>الإلكترونية كذلك إذا كانت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موافق</w:t>
      </w:r>
      <w:r w:rsidRPr="0065536C">
        <w:rPr>
          <w:rFonts w:ascii="Traditional Arabic" w:eastAsia="Calibri" w:hAnsi="Traditional Arabic" w:hint="cs"/>
          <w:rtl/>
          <w:lang w:eastAsia="en-US"/>
        </w:rPr>
        <w:t>ة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للمطبوع، </w:t>
      </w:r>
      <w:r w:rsidRPr="0065536C">
        <w:rPr>
          <w:rFonts w:ascii="Traditional Arabic" w:eastAsia="Calibri" w:hAnsi="Traditional Arabic" w:hint="cs"/>
          <w:rtl/>
          <w:lang w:eastAsia="en-US"/>
        </w:rPr>
        <w:t>وفي حال عدم موافقتها يبين ذلك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</w:p>
    <w:p w14:paraId="1C3A0FC7" w14:textId="77777777" w:rsidR="00EA1130" w:rsidRPr="0065536C" w:rsidRDefault="00EA1130" w:rsidP="00EA1130">
      <w:pPr>
        <w:tabs>
          <w:tab w:val="left" w:pos="6284"/>
        </w:tabs>
        <w:spacing w:after="160" w:line="276" w:lineRule="auto"/>
        <w:ind w:left="-118" w:firstLine="0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والتوثيق من </w:t>
      </w:r>
      <w:r w:rsidRPr="0065536C">
        <w:rPr>
          <w:rFonts w:ascii="Traditional Arabic" w:eastAsia="Calibri" w:hAnsi="Traditional Arabic"/>
          <w:rtl/>
          <w:lang w:eastAsia="en-US"/>
        </w:rPr>
        <w:t xml:space="preserve">المواقع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الإلكترونية </w:t>
      </w:r>
      <w:r w:rsidRPr="0065536C">
        <w:rPr>
          <w:rFonts w:ascii="Traditional Arabic" w:eastAsia="Calibri" w:hAnsi="Traditional Arabic"/>
          <w:rtl/>
          <w:lang w:eastAsia="en-US"/>
        </w:rPr>
        <w:t xml:space="preserve">المعتمدة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علمياً </w:t>
      </w:r>
      <w:r w:rsidRPr="0065536C">
        <w:rPr>
          <w:rFonts w:ascii="Traditional Arabic" w:eastAsia="Calibri" w:hAnsi="Traditional Arabic"/>
          <w:rtl/>
          <w:lang w:eastAsia="en-US"/>
        </w:rPr>
        <w:t>في محتواها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والمواقع الرسمية بذكر: عنوان الصفحة، </w:t>
      </w:r>
      <w:r w:rsidRPr="0065536C">
        <w:rPr>
          <w:rFonts w:ascii="Traditional Arabic" w:eastAsia="Calibri" w:hAnsi="Traditional Arabic"/>
          <w:rtl/>
          <w:lang w:eastAsia="en-US"/>
        </w:rPr>
        <w:t>اسم الموقع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، تاريخ النشر، </w:t>
      </w:r>
      <w:r w:rsidRPr="0065536C">
        <w:rPr>
          <w:rFonts w:ascii="Traditional Arabic" w:eastAsia="Calibri" w:hAnsi="Traditional Arabic"/>
          <w:rtl/>
          <w:lang w:eastAsia="en-US"/>
        </w:rPr>
        <w:t xml:space="preserve">رابط </w:t>
      </w:r>
      <w:r w:rsidRPr="0065536C">
        <w:rPr>
          <w:rFonts w:ascii="Traditional Arabic" w:eastAsia="Calibri" w:hAnsi="Traditional Arabic" w:hint="cs"/>
          <w:rtl/>
          <w:lang w:eastAsia="en-US"/>
        </w:rPr>
        <w:t>ا</w:t>
      </w:r>
      <w:r w:rsidRPr="0065536C">
        <w:rPr>
          <w:rFonts w:ascii="Traditional Arabic" w:eastAsia="Calibri" w:hAnsi="Traditional Arabic"/>
          <w:rtl/>
          <w:lang w:eastAsia="en-US"/>
        </w:rPr>
        <w:t>لصفحة</w:t>
      </w:r>
      <w:r w:rsidRPr="0065536C">
        <w:rPr>
          <w:rFonts w:ascii="Traditional Arabic" w:eastAsia="Calibri" w:hAnsi="Traditional Arabic" w:hint="cs"/>
          <w:rtl/>
          <w:lang w:eastAsia="en-US"/>
        </w:rPr>
        <w:t>، تاريخ الوصول إليه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</w:t>
      </w:r>
    </w:p>
    <w:p w14:paraId="7A7BFF0F" w14:textId="77777777" w:rsidR="00EA1130" w:rsidRDefault="00EA1130" w:rsidP="00EA1130">
      <w:pPr>
        <w:tabs>
          <w:tab w:val="left" w:pos="6284"/>
        </w:tabs>
        <w:spacing w:after="160" w:line="276" w:lineRule="auto"/>
        <w:ind w:left="-11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>وتذكر قائمة بالمواقع الإلكترونية في آخر فهرس المصادر والمراجع.</w:t>
      </w:r>
    </w:p>
    <w:p w14:paraId="01F4E461" w14:textId="77777777" w:rsidR="00EA1130" w:rsidRPr="0065536C" w:rsidRDefault="00EA1130" w:rsidP="00EA1130">
      <w:pPr>
        <w:tabs>
          <w:tab w:val="left" w:pos="6284"/>
        </w:tabs>
        <w:spacing w:after="160" w:line="276" w:lineRule="auto"/>
        <w:ind w:left="-118" w:firstLine="0"/>
        <w:contextualSpacing/>
        <w:rPr>
          <w:rFonts w:ascii="Traditional Arabic" w:eastAsia="Calibri" w:hAnsi="Traditional Arabic"/>
          <w:rtl/>
          <w:lang w:eastAsia="en-US"/>
        </w:rPr>
      </w:pPr>
    </w:p>
    <w:p w14:paraId="2AEA0F84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color w:val="C00000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سادسا:</w:t>
      </w:r>
      <w:r w:rsidRPr="0065536C">
        <w:rPr>
          <w:rFonts w:ascii="Traditional Arabic" w:eastAsia="Calibri" w:hAnsi="Traditional Arabic" w:hint="cs"/>
          <w:color w:val="FF0000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/>
          <w:rtl/>
          <w:lang w:eastAsia="en-US"/>
        </w:rPr>
        <w:t>التركيز على موضوع البحث وتجنب الاستطراد.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</w:t>
      </w:r>
    </w:p>
    <w:p w14:paraId="70621039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سابع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عزو </w:t>
      </w:r>
      <w:r w:rsidRPr="0065536C">
        <w:rPr>
          <w:rFonts w:ascii="Traditional Arabic" w:eastAsia="Calibri" w:hAnsi="Traditional Arabic"/>
          <w:rtl/>
          <w:lang w:eastAsia="en-US"/>
        </w:rPr>
        <w:t>الآيات</w:t>
      </w:r>
      <w:r w:rsidRPr="0065536C">
        <w:rPr>
          <w:rFonts w:ascii="Traditional Arabic" w:eastAsia="Calibri" w:hAnsi="Traditional Arabic" w:hint="cs"/>
          <w:rtl/>
          <w:lang w:eastAsia="en-US"/>
        </w:rPr>
        <w:t>: بذكر اسم السورة ورقم الآية</w:t>
      </w:r>
      <w:r w:rsidRPr="0065536C">
        <w:rPr>
          <w:rFonts w:ascii="Traditional Arabic" w:eastAsia="Calibri" w:hAnsi="Traditional Arabic" w:hint="cs"/>
          <w:color w:val="FF0000"/>
          <w:rtl/>
          <w:lang w:eastAsia="en-US"/>
        </w:rPr>
        <w:t>.</w:t>
      </w:r>
    </w:p>
    <w:p w14:paraId="7D15404E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color w:val="FF0000"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ثامن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تخريج الأحاديث 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-بذكر الكتاب والباب ورقم الحديث-، والحكم عليها </w:t>
      </w:r>
      <w:r w:rsidRPr="0065536C">
        <w:rPr>
          <w:rFonts w:ascii="Traditional Arabic" w:eastAsia="Calibri" w:hAnsi="Traditional Arabic"/>
          <w:rtl/>
          <w:lang w:eastAsia="en-US"/>
        </w:rPr>
        <w:t>إن لم تكن في الصحيحين أو أحدهما</w:t>
      </w:r>
      <w:r w:rsidRPr="0065536C">
        <w:rPr>
          <w:rFonts w:ascii="Traditional Arabic" w:eastAsia="Calibri" w:hAnsi="Traditional Arabic" w:hint="cs"/>
          <w:rtl/>
          <w:lang w:eastAsia="en-US"/>
        </w:rPr>
        <w:t>،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فإن كانت كذلك ف</w:t>
      </w:r>
      <w:r w:rsidRPr="0065536C">
        <w:rPr>
          <w:rFonts w:ascii="Traditional Arabic" w:eastAsia="Calibri" w:hAnsi="Traditional Arabic" w:hint="cs"/>
          <w:rtl/>
          <w:lang w:eastAsia="en-US"/>
        </w:rPr>
        <w:t>يُ</w:t>
      </w:r>
      <w:r w:rsidRPr="0065536C">
        <w:rPr>
          <w:rFonts w:ascii="Traditional Arabic" w:eastAsia="Calibri" w:hAnsi="Traditional Arabic"/>
          <w:rtl/>
          <w:lang w:eastAsia="en-US"/>
        </w:rPr>
        <w:t>كتف</w:t>
      </w:r>
      <w:r w:rsidRPr="0065536C">
        <w:rPr>
          <w:rFonts w:ascii="Traditional Arabic" w:eastAsia="Calibri" w:hAnsi="Traditional Arabic" w:hint="cs"/>
          <w:rtl/>
          <w:lang w:eastAsia="en-US"/>
        </w:rPr>
        <w:t>ى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rtl/>
          <w:lang w:eastAsia="en-US"/>
        </w:rPr>
        <w:t>ب</w:t>
      </w:r>
      <w:r w:rsidRPr="0065536C">
        <w:rPr>
          <w:rFonts w:ascii="Traditional Arabic" w:eastAsia="Calibri" w:hAnsi="Traditional Arabic"/>
          <w:rtl/>
          <w:lang w:eastAsia="en-US"/>
        </w:rPr>
        <w:t>تخريجها.</w:t>
      </w:r>
    </w:p>
    <w:p w14:paraId="3350FC3A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تاسع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تخريج الآثار من مصادرها الأص</w:t>
      </w:r>
      <w:r w:rsidRPr="0065536C">
        <w:rPr>
          <w:rFonts w:ascii="Traditional Arabic" w:eastAsia="Calibri" w:hAnsi="Traditional Arabic" w:hint="cs"/>
          <w:rtl/>
          <w:lang w:eastAsia="en-US"/>
        </w:rPr>
        <w:t>ي</w:t>
      </w:r>
      <w:r w:rsidRPr="0065536C">
        <w:rPr>
          <w:rFonts w:ascii="Traditional Arabic" w:eastAsia="Calibri" w:hAnsi="Traditional Arabic"/>
          <w:rtl/>
          <w:lang w:eastAsia="en-US"/>
        </w:rPr>
        <w:t>لة والحكم عليها.</w:t>
      </w:r>
    </w:p>
    <w:p w14:paraId="44E91BB4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ع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ا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شر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اً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التعريف بالمصطلحات وشرح الغريب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الوارد في صلب البحث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</w:p>
    <w:p w14:paraId="3DD8B20A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حاد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ي عشر: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العناية بقواعد اللغة العربية والإملاء وعلامات الترقيم.</w:t>
      </w:r>
    </w:p>
    <w:p w14:paraId="3D3307D1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الثا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ني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ترجمة الأعلام غير المشهورين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عند أول ورودٍ لها، تتضمن: اسم العلم، شهرته، وفاته، أبرز مؤلفاته، مصادر الترجمة</w:t>
      </w:r>
      <w:r w:rsidRPr="0065536C">
        <w:rPr>
          <w:rFonts w:ascii="Traditional Arabic" w:eastAsia="Calibri" w:hAnsi="Traditional Arabic"/>
          <w:rtl/>
          <w:lang w:eastAsia="en-US"/>
        </w:rPr>
        <w:t>.</w:t>
      </w:r>
    </w:p>
    <w:p w14:paraId="69BFC320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lastRenderedPageBreak/>
        <w:t>ال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ثالث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وضع خاتمة للبحث، تتضمن: ملخصاً له، والنتائج، وأهم التوصيات.</w:t>
      </w:r>
    </w:p>
    <w:p w14:paraId="7CAD9988" w14:textId="77777777" w:rsidR="00EA1130" w:rsidRPr="0065536C" w:rsidRDefault="00EA1130" w:rsidP="00EA1130">
      <w:pPr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</w:t>
      </w:r>
      <w:r w:rsidRPr="0065536C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رابع</w:t>
      </w:r>
      <w:r w:rsidRPr="0065536C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65536C">
        <w:rPr>
          <w:rFonts w:ascii="Traditional Arabic" w:eastAsia="Calibri" w:hAnsi="Traditional Arabic" w:hint="cs"/>
          <w:color w:val="C00000"/>
          <w:rtl/>
          <w:lang w:eastAsia="en-US"/>
        </w:rPr>
        <w:t xml:space="preserve"> </w:t>
      </w:r>
      <w:r w:rsidRPr="0065536C">
        <w:rPr>
          <w:rFonts w:ascii="Traditional Arabic" w:eastAsia="Calibri" w:hAnsi="Traditional Arabic" w:hint="cs"/>
          <w:rtl/>
          <w:lang w:eastAsia="en-US"/>
        </w:rPr>
        <w:t>أُتبع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الرسالة </w:t>
      </w:r>
      <w:r w:rsidRPr="0065536C">
        <w:rPr>
          <w:rFonts w:ascii="Traditional Arabic" w:eastAsia="Calibri" w:hAnsi="Traditional Arabic" w:hint="cs"/>
          <w:rtl/>
          <w:lang w:eastAsia="en-US"/>
        </w:rPr>
        <w:t>بالفهارس الآتية:</w:t>
      </w:r>
    </w:p>
    <w:p w14:paraId="2AE800BA" w14:textId="77777777" w:rsidR="00EA1130" w:rsidRPr="0065536C" w:rsidRDefault="00EA1130" w:rsidP="00EA1130">
      <w:pPr>
        <w:numPr>
          <w:ilvl w:val="0"/>
          <w:numId w:val="2"/>
        </w:numPr>
        <w:tabs>
          <w:tab w:val="left" w:pos="6284"/>
        </w:tabs>
        <w:spacing w:after="160" w:line="259" w:lineRule="auto"/>
        <w:ind w:left="231" w:hanging="75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فهرس </w:t>
      </w:r>
      <w:r w:rsidRPr="0065536C">
        <w:rPr>
          <w:rFonts w:ascii="Traditional Arabic" w:eastAsia="Calibri" w:hAnsi="Traditional Arabic"/>
          <w:rtl/>
          <w:lang w:eastAsia="en-US"/>
        </w:rPr>
        <w:t>الآيات.</w:t>
      </w:r>
    </w:p>
    <w:p w14:paraId="21709F09" w14:textId="77777777" w:rsidR="00EA1130" w:rsidRPr="0065536C" w:rsidRDefault="00EA1130" w:rsidP="00EA1130">
      <w:pPr>
        <w:numPr>
          <w:ilvl w:val="0"/>
          <w:numId w:val="2"/>
        </w:numPr>
        <w:tabs>
          <w:tab w:val="left" w:pos="6284"/>
        </w:tabs>
        <w:spacing w:after="160" w:line="259" w:lineRule="auto"/>
        <w:ind w:left="231" w:hanging="75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فهرس </w:t>
      </w:r>
      <w:r w:rsidRPr="0065536C">
        <w:rPr>
          <w:rFonts w:ascii="Traditional Arabic" w:eastAsia="Calibri" w:hAnsi="Traditional Arabic"/>
          <w:rtl/>
          <w:lang w:eastAsia="en-US"/>
        </w:rPr>
        <w:t>الأحاديث</w:t>
      </w:r>
      <w:r w:rsidRPr="0065536C">
        <w:rPr>
          <w:rFonts w:ascii="Traditional Arabic" w:eastAsia="Calibri" w:hAnsi="Traditional Arabic" w:hint="cs"/>
          <w:rtl/>
          <w:lang w:eastAsia="en-US"/>
        </w:rPr>
        <w:t>.</w:t>
      </w:r>
      <w:r w:rsidRPr="0065536C">
        <w:rPr>
          <w:rFonts w:ascii="Traditional Arabic" w:eastAsia="Calibri" w:hAnsi="Traditional Arabic"/>
          <w:rtl/>
          <w:lang w:eastAsia="en-US"/>
        </w:rPr>
        <w:t xml:space="preserve"> </w:t>
      </w:r>
    </w:p>
    <w:p w14:paraId="7891F056" w14:textId="77777777" w:rsidR="00EA1130" w:rsidRPr="0065536C" w:rsidRDefault="00EA1130" w:rsidP="00EA1130">
      <w:pPr>
        <w:numPr>
          <w:ilvl w:val="0"/>
          <w:numId w:val="2"/>
        </w:numPr>
        <w:tabs>
          <w:tab w:val="left" w:pos="6284"/>
        </w:tabs>
        <w:spacing w:after="160" w:line="259" w:lineRule="auto"/>
        <w:ind w:left="231" w:hanging="75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فهرس </w:t>
      </w:r>
      <w:r w:rsidRPr="0065536C">
        <w:rPr>
          <w:rFonts w:ascii="Traditional Arabic" w:eastAsia="Calibri" w:hAnsi="Traditional Arabic"/>
          <w:rtl/>
          <w:lang w:eastAsia="en-US"/>
        </w:rPr>
        <w:t>الآثار.</w:t>
      </w:r>
      <w:r w:rsidRPr="0065536C">
        <w:rPr>
          <w:rFonts w:ascii="Traditional Arabic" w:eastAsia="Calibri" w:hAnsi="Traditional Arabic" w:hint="cs"/>
          <w:rtl/>
          <w:lang w:eastAsia="en-US"/>
        </w:rPr>
        <w:t xml:space="preserve"> </w:t>
      </w:r>
    </w:p>
    <w:p w14:paraId="11BE0BCE" w14:textId="77777777" w:rsidR="00EA1130" w:rsidRPr="0065536C" w:rsidRDefault="00EA1130" w:rsidP="00EA1130">
      <w:pPr>
        <w:numPr>
          <w:ilvl w:val="0"/>
          <w:numId w:val="2"/>
        </w:numPr>
        <w:tabs>
          <w:tab w:val="left" w:pos="6284"/>
        </w:tabs>
        <w:spacing w:after="160" w:line="259" w:lineRule="auto"/>
        <w:ind w:left="231" w:hanging="75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فهرس </w:t>
      </w:r>
      <w:r w:rsidRPr="0065536C">
        <w:rPr>
          <w:rFonts w:ascii="Traditional Arabic" w:eastAsia="Calibri" w:hAnsi="Traditional Arabic"/>
          <w:rtl/>
          <w:lang w:eastAsia="en-US"/>
        </w:rPr>
        <w:t>الأعلام.</w:t>
      </w:r>
    </w:p>
    <w:p w14:paraId="42D79B5A" w14:textId="77777777" w:rsidR="00EA1130" w:rsidRDefault="00EA1130" w:rsidP="00EA1130">
      <w:pPr>
        <w:numPr>
          <w:ilvl w:val="0"/>
          <w:numId w:val="2"/>
        </w:numPr>
        <w:tabs>
          <w:tab w:val="left" w:pos="6284"/>
        </w:tabs>
        <w:spacing w:after="160" w:line="259" w:lineRule="auto"/>
        <w:ind w:left="231" w:hanging="75"/>
        <w:contextualSpacing/>
        <w:rPr>
          <w:rFonts w:ascii="Traditional Arabic" w:eastAsia="Calibri" w:hAnsi="Traditional Arabic"/>
          <w:lang w:eastAsia="en-US"/>
        </w:rPr>
      </w:pPr>
      <w:r w:rsidRPr="0065536C">
        <w:rPr>
          <w:rFonts w:ascii="Traditional Arabic" w:eastAsia="Calibri" w:hAnsi="Traditional Arabic" w:hint="cs"/>
          <w:rtl/>
          <w:lang w:eastAsia="en-US"/>
        </w:rPr>
        <w:t xml:space="preserve">فهرس </w:t>
      </w:r>
      <w:r w:rsidRPr="0065536C">
        <w:rPr>
          <w:rFonts w:ascii="Traditional Arabic" w:eastAsia="Calibri" w:hAnsi="Traditional Arabic"/>
          <w:rtl/>
          <w:lang w:eastAsia="en-US"/>
        </w:rPr>
        <w:t>المصادر والمراجع.</w:t>
      </w:r>
    </w:p>
    <w:p w14:paraId="4EA7FCBA" w14:textId="646FAA67" w:rsidR="00EA1130" w:rsidRDefault="00EA1130" w:rsidP="00EA1130">
      <w:r w:rsidRPr="0065536C">
        <w:rPr>
          <w:rFonts w:eastAsia="Calibri" w:hint="cs"/>
          <w:rtl/>
        </w:rPr>
        <w:t xml:space="preserve">فهرس </w:t>
      </w:r>
      <w:r w:rsidRPr="0065536C">
        <w:rPr>
          <w:rFonts w:eastAsia="Calibri"/>
          <w:rtl/>
        </w:rPr>
        <w:t>الموضوعات</w:t>
      </w:r>
    </w:p>
    <w:sectPr w:rsidR="00EA1130" w:rsidSect="007719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13FB"/>
    <w:multiLevelType w:val="hybridMultilevel"/>
    <w:tmpl w:val="5902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B2478"/>
    <w:multiLevelType w:val="hybridMultilevel"/>
    <w:tmpl w:val="73888B62"/>
    <w:lvl w:ilvl="0" w:tplc="8DCE95B8">
      <w:start w:val="1"/>
      <w:numFmt w:val="decimal"/>
      <w:lvlText w:val="%1-"/>
      <w:lvlJc w:val="right"/>
      <w:pPr>
        <w:ind w:left="1440" w:hanging="360"/>
      </w:pPr>
      <w:rPr>
        <w:rFonts w:cs="Traditional Arabic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4712621">
    <w:abstractNumId w:val="0"/>
  </w:num>
  <w:num w:numId="2" w16cid:durableId="44827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30"/>
    <w:rsid w:val="000E56E9"/>
    <w:rsid w:val="00102144"/>
    <w:rsid w:val="002112FE"/>
    <w:rsid w:val="00684567"/>
    <w:rsid w:val="0077198B"/>
    <w:rsid w:val="008A5586"/>
    <w:rsid w:val="00E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9CD54"/>
  <w15:chartTrackingRefBased/>
  <w15:docId w15:val="{E4DD05CF-A797-495F-B049-8FD03132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6E9"/>
    <w:rPr>
      <w:rFonts w:ascii="Times New Roman" w:hAnsi="Times New Roman" w:cs="Traditional Arabic"/>
      <w:kern w:val="0"/>
      <w:sz w:val="24"/>
      <w:szCs w:val="36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هامش العربي"/>
    <w:basedOn w:val="a"/>
    <w:link w:val="Char"/>
    <w:autoRedefine/>
    <w:qFormat/>
    <w:rsid w:val="002112FE"/>
    <w:pPr>
      <w:ind w:left="567" w:hanging="567"/>
      <w:jc w:val="both"/>
    </w:pPr>
    <w:rPr>
      <w:rFonts w:ascii="Traditional Arabic" w:hAnsi="Traditional Arabic"/>
      <w:sz w:val="32"/>
      <w:szCs w:val="32"/>
    </w:rPr>
  </w:style>
  <w:style w:type="character" w:customStyle="1" w:styleId="Char">
    <w:name w:val="الهامش العربي Char"/>
    <w:basedOn w:val="a0"/>
    <w:link w:val="a3"/>
    <w:rsid w:val="002112FE"/>
    <w:rPr>
      <w:rFonts w:ascii="Traditional Arabic" w:hAnsi="Traditional Arabic" w:cs="Traditional Arabic"/>
      <w:sz w:val="32"/>
      <w:szCs w:val="32"/>
      <w:lang w:eastAsia="ar-SA"/>
    </w:rPr>
  </w:style>
  <w:style w:type="paragraph" w:customStyle="1" w:styleId="a4">
    <w:name w:val="موضوع المحضر"/>
    <w:basedOn w:val="a"/>
    <w:qFormat/>
    <w:rsid w:val="00EA1130"/>
    <w:pPr>
      <w:ind w:firstLine="544"/>
      <w:jc w:val="lowKashida"/>
    </w:pPr>
    <w:rPr>
      <w:rFonts w:ascii="Traditional Arabic" w:hAnsi="Traditional Arabic" w:cs="Monotype Koufi"/>
      <w:bCs/>
      <w:i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B1C8CDD9E834AB504A713AE2AB1A0" ma:contentTypeVersion="7" ma:contentTypeDescription="Create a new document." ma:contentTypeScope="" ma:versionID="5fab33e6a2357e2e15c2b4f865a2ebda">
  <xsd:schema xmlns:xsd="http://www.w3.org/2001/XMLSchema" xmlns:xs="http://www.w3.org/2001/XMLSchema" xmlns:p="http://schemas.microsoft.com/office/2006/metadata/properties" xmlns:ns2="5a531fcb-98f4-408a-9f76-a68f569bd97d" targetNamespace="http://schemas.microsoft.com/office/2006/metadata/properties" ma:root="true" ma:fieldsID="c183ca71ca05f0184d666e86c431053c" ns2:_="">
    <xsd:import namespace="5a531fcb-98f4-408a-9f76-a68f569bd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31fcb-98f4-408a-9f76-a68f569b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63EBD-F342-4B55-94FD-B32CC99CD2D6}"/>
</file>

<file path=customXml/itemProps2.xml><?xml version="1.0" encoding="utf-8"?>
<ds:datastoreItem xmlns:ds="http://schemas.openxmlformats.org/officeDocument/2006/customXml" ds:itemID="{EFAC4A77-A147-4174-8396-0BD26BDD0E7A}"/>
</file>

<file path=customXml/itemProps3.xml><?xml version="1.0" encoding="utf-8"?>
<ds:datastoreItem xmlns:ds="http://schemas.openxmlformats.org/officeDocument/2006/customXml" ds:itemID="{136D655C-FE7A-4DFF-BD26-BB010ED72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عايد خالد العايد</dc:creator>
  <cp:keywords/>
  <dc:description/>
  <cp:lastModifiedBy>عبدالرحمن عايد خالد العايد</cp:lastModifiedBy>
  <cp:revision>1</cp:revision>
  <dcterms:created xsi:type="dcterms:W3CDTF">2023-10-05T13:18:00Z</dcterms:created>
  <dcterms:modified xsi:type="dcterms:W3CDTF">2023-10-05T13:19:00Z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0x01010065AB1C8CDD9E834AB504A713AE2AB1A0</vt:lpwstr>
  </property>
</Properties>
</file>