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092.0" w:type="dxa"/>
        <w:jc w:val="center"/>
        <w:tblBorders>
          <w:top w:color="4c3d8e" w:space="0" w:sz="4" w:val="single"/>
          <w:left w:color="4c3d8e" w:space="0" w:sz="4" w:val="single"/>
          <w:bottom w:color="4c3d8e" w:space="0" w:sz="4" w:val="single"/>
          <w:right w:color="4c3d8e" w:space="0" w:sz="4" w:val="single"/>
          <w:insideH w:color="4c3d8e" w:space="0" w:sz="4" w:val="single"/>
          <w:insideV w:color="4c3d8e" w:space="0" w:sz="4" w:val="single"/>
        </w:tblBorders>
        <w:tblLayout w:type="fixed"/>
        <w:tblLook w:val="0400"/>
      </w:tblPr>
      <w:tblGrid>
        <w:gridCol w:w="8092"/>
        <w:tblGridChange w:id="0">
          <w:tblGrid>
            <w:gridCol w:w="8092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59f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79bb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أصول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الفقه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59f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رمز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79bb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أصل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 811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59f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79bb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دكتوراه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أصول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الفقه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دكتوراه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الفقه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59f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79bb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أصول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الفقه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59f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79bb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الشريعة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59f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المؤسسة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79bb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الإمام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سعود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الإسلامية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59f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نسخة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التوصيف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79bb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color w:val="f59f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آخر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مراجعة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79bb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79bb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1-1-1445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52b5c2"/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Sakkal Majalla" w:cs="Sakkal Majalla" w:eastAsia="Sakkal Majalla" w:hAnsi="Sakkal Majalla"/>
          <w:color w:val="4c3d8e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59" w:lineRule="auto"/>
        <w:ind w:left="0" w:right="0" w:firstLine="0"/>
        <w:jc w:val="left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  <w:rtl w:val="1"/>
        </w:rPr>
        <w:t xml:space="preserve">جدول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bidi w:val="1"/>
            <w:spacing w:after="100" w:before="0" w:line="259" w:lineRule="auto"/>
            <w:ind w:left="0" w:right="0" w:firstLine="0"/>
            <w:jc w:val="left"/>
            <w:rPr>
              <w:rFonts w:ascii="Sakkal Majalla" w:cs="Sakkal Majalla" w:eastAsia="Sakkal Majalla" w:hAnsi="Sakkal Majalla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hyperlink w:anchor="_heading=h.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معلومات</w:t>
            </w:r>
          </w:hyperlink>
          <w:hyperlink w:anchor="_heading=h.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عامة</w:t>
            </w:r>
          </w:hyperlink>
          <w:hyperlink w:anchor="_heading=h.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</w:t>
            </w:r>
          </w:hyperlink>
          <w:hyperlink w:anchor="_heading=h.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bidi w:val="1"/>
            <w:spacing w:after="100" w:before="0" w:line="259" w:lineRule="auto"/>
            <w:ind w:left="0" w:right="0" w:firstLine="0"/>
            <w:jc w:val="left"/>
            <w:rPr>
              <w:rFonts w:ascii="Sakkal Majalla" w:cs="Sakkal Majalla" w:eastAsia="Sakkal Majalla" w:hAnsi="Sakkal Majalla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نواتج</w:t>
            </w:r>
          </w:hyperlink>
          <w:hyperlink w:anchor="_heading=h.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واستراتيجيات</w:t>
            </w:r>
          </w:hyperlink>
          <w:hyperlink w:anchor="_heading=h.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تدريسها</w:t>
            </w:r>
          </w:hyperlink>
          <w:hyperlink w:anchor="_heading=h.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تقييمها</w:t>
            </w:r>
          </w:hyperlink>
          <w:hyperlink w:anchor="_heading=h.3znysh7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bidi w:val="1"/>
            <w:spacing w:after="100" w:before="0" w:line="259" w:lineRule="auto"/>
            <w:ind w:left="0" w:right="0" w:firstLine="0"/>
            <w:jc w:val="left"/>
            <w:rPr>
              <w:rFonts w:ascii="Sakkal Majalla" w:cs="Sakkal Majalla" w:eastAsia="Sakkal Majalla" w:hAnsi="Sakkal Majalla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2et92p0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et92p0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2et92p0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et92p0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bidi w:val="1"/>
            <w:spacing w:after="100" w:before="0" w:line="259" w:lineRule="auto"/>
            <w:ind w:left="0" w:right="0" w:firstLine="0"/>
            <w:jc w:val="left"/>
            <w:rPr>
              <w:rFonts w:ascii="Sakkal Majalla" w:cs="Sakkal Majalla" w:eastAsia="Sakkal Majalla" w:hAnsi="Sakkal Majalla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tyjcwt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tyjcwt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tyjcwt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tyjcwt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tyjcwt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bidi w:val="1"/>
            <w:spacing w:after="100" w:before="0" w:line="259" w:lineRule="auto"/>
            <w:ind w:left="0" w:right="0" w:firstLine="0"/>
            <w:jc w:val="left"/>
            <w:rPr>
              <w:rFonts w:ascii="Sakkal Majalla" w:cs="Sakkal Majalla" w:eastAsia="Sakkal Majalla" w:hAnsi="Sakkal Majalla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</w:t>
            </w:r>
          </w:hyperlink>
          <w:hyperlink w:anchor="_heading=h.3dy6vkm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3dy6vkm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3dy6vkm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3dy6vkm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bidi w:val="1"/>
            <w:spacing w:after="100" w:before="0" w:line="259" w:lineRule="auto"/>
            <w:ind w:left="0" w:right="0" w:firstLine="0"/>
            <w:jc w:val="left"/>
            <w:rPr>
              <w:rFonts w:ascii="Sakkal Majalla" w:cs="Sakkal Majalla" w:eastAsia="Sakkal Majalla" w:hAnsi="Sakkal Majalla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1t3h5sf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1t3h5sf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1t3h5sf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t3h5sf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28"/>
            </w:tabs>
            <w:bidi w:val="1"/>
            <w:spacing w:after="100" w:before="0" w:line="259" w:lineRule="auto"/>
            <w:ind w:left="0" w:right="0" w:firstLine="0"/>
            <w:jc w:val="left"/>
            <w:rPr>
              <w:rFonts w:ascii="Sakkal Majalla" w:cs="Sakkal Majalla" w:eastAsia="Sakkal Majalla" w:hAnsi="Sakkal Majalla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3rdcrjn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3rdcrjn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3rdcrjn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3rdcrjn"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bidi w:val="1"/>
            <w:rPr>
              <w:rFonts w:ascii="Sakkal Majalla" w:cs="Sakkal Majalla" w:eastAsia="Sakkal Majalla" w:hAnsi="Sakkal Majalla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567" w:before="0" w:line="288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567" w:before="0" w:line="288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567" w:before="0" w:line="288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567" w:before="0" w:line="288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4c3d8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170" w:line="288" w:lineRule="auto"/>
        <w:rPr>
          <w:rFonts w:ascii="Sakkal Majalla" w:cs="Sakkal Majalla" w:eastAsia="Sakkal Majalla" w:hAnsi="Sakkal Majalla"/>
          <w:color w:val="0d90c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170" w:line="288" w:lineRule="auto"/>
        <w:rPr>
          <w:rFonts w:ascii="Sakkal Majalla" w:cs="Sakkal Majalla" w:eastAsia="Sakkal Majalla" w:hAnsi="Sakkal Majalla"/>
          <w:color w:val="0d90c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Sakkal Majalla" w:cs="Sakkal Majalla" w:eastAsia="Sakkal Majalla" w:hAnsi="Sakkal Majalla"/>
          <w:color w:val="0d90cd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bidi w:val="1"/>
        <w:rPr>
          <w:rFonts w:ascii="Sakkal Majalla" w:cs="Sakkal Majalla" w:eastAsia="Sakkal Majalla" w:hAnsi="Sakkal Majalla"/>
          <w:b w:val="1"/>
          <w:color w:val="4c3d8e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معلومات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عامة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المقرر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الدراسي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6">
      <w:pPr>
        <w:bidi w:val="1"/>
        <w:spacing w:after="0" w:line="288" w:lineRule="auto"/>
        <w:rPr>
          <w:rFonts w:ascii="Sakkal Majalla" w:cs="Sakkal Majalla" w:eastAsia="Sakkal Majalla" w:hAnsi="Sakkal Majalla"/>
          <w:b w:val="1"/>
          <w:color w:val="52b5c2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1.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التعريف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بالمقرر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:</w:t>
      </w:r>
    </w:p>
    <w:tbl>
      <w:tblPr>
        <w:tblStyle w:val="Table2"/>
        <w:bidiVisual w:val="1"/>
        <w:tblW w:w="963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555"/>
        <w:gridCol w:w="2255"/>
        <w:gridCol w:w="2270"/>
        <w:gridCol w:w="2255"/>
        <w:gridCol w:w="2297"/>
        <w:tblGridChange w:id="0">
          <w:tblGrid>
            <w:gridCol w:w="555"/>
            <w:gridCol w:w="2255"/>
            <w:gridCol w:w="2270"/>
            <w:gridCol w:w="2255"/>
            <w:gridCol w:w="2297"/>
          </w:tblGrid>
        </w:tblGridChange>
      </w:tblGrid>
      <w:tr>
        <w:trPr>
          <w:cantSplit w:val="0"/>
          <w:trHeight w:val="363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c3d8e" w:val="clear"/>
          </w:tcPr>
          <w:p w:rsidR="00000000" w:rsidDel="00000000" w:rsidP="00000000" w:rsidRDefault="00000000" w:rsidRPr="00000000" w14:paraId="00000027">
            <w:pPr>
              <w:bidi w:val="1"/>
              <w:ind w:right="43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1.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: (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أربع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2C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4c3d8e" w:val="clear"/>
          </w:tcPr>
          <w:p w:rsidR="00000000" w:rsidDel="00000000" w:rsidP="00000000" w:rsidRDefault="00000000" w:rsidRPr="00000000" w14:paraId="00000031">
            <w:pPr>
              <w:bidi w:val="1"/>
              <w:ind w:right="43"/>
              <w:jc w:val="both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2.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المقرر</w:t>
            </w:r>
          </w:p>
        </w:tc>
      </w:tr>
      <w:tr>
        <w:trPr>
          <w:cantSplit w:val="0"/>
          <w:tblHeader w:val="0"/>
        </w:trPr>
        <w:tc>
          <w:tcPr>
            <w:shd w:fill="4c3d8e" w:val="clear"/>
          </w:tcPr>
          <w:p w:rsidR="00000000" w:rsidDel="00000000" w:rsidP="00000000" w:rsidRDefault="00000000" w:rsidRPr="00000000" w14:paraId="00000036">
            <w:pPr>
              <w:bidi w:val="1"/>
              <w:jc w:val="both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متطلب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متطلب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     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متطلب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تخصص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      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متطلب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مسار</w:t>
            </w:r>
          </w:p>
        </w:tc>
      </w:tr>
      <w:tr>
        <w:trPr>
          <w:cantSplit w:val="0"/>
          <w:tblHeader w:val="0"/>
        </w:trPr>
        <w:tc>
          <w:tcPr>
            <w:shd w:fill="4c3d8e" w:val="clear"/>
          </w:tcPr>
          <w:p w:rsidR="00000000" w:rsidDel="00000000" w:rsidP="00000000" w:rsidRDefault="00000000" w:rsidRPr="00000000" w14:paraId="0000003B">
            <w:pPr>
              <w:bidi w:val="1"/>
              <w:jc w:val="both"/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-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C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إجباري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E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اختياري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       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5"/>
            <w:shd w:fill="4c3d8e" w:val="clear"/>
          </w:tcPr>
          <w:p w:rsidR="00000000" w:rsidDel="00000000" w:rsidP="00000000" w:rsidRDefault="00000000" w:rsidRPr="00000000" w14:paraId="00000040">
            <w:pPr>
              <w:bidi w:val="1"/>
              <w:ind w:right="43"/>
              <w:jc w:val="both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3.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المستوى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الذي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يقدم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فيه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: (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فصل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المنهجية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5"/>
            <w:shd w:fill="4c3d8e" w:val="clear"/>
          </w:tcPr>
          <w:p w:rsidR="00000000" w:rsidDel="00000000" w:rsidP="00000000" w:rsidRDefault="00000000" w:rsidRPr="00000000" w14:paraId="00000045">
            <w:pPr>
              <w:bidi w:val="1"/>
              <w:ind w:right="43"/>
              <w:jc w:val="both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4.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الوصف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للمقرر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4A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يتناول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بهذا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؛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حقيقته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وحكمه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وشروطه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ومسائله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والتقليد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حقيقته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وحكمه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ومسائله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B">
            <w:pPr>
              <w:bidi w:val="1"/>
              <w:jc w:val="both"/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4c3d8e" w:val="clear"/>
          </w:tcPr>
          <w:p w:rsidR="00000000" w:rsidDel="00000000" w:rsidP="00000000" w:rsidRDefault="00000000" w:rsidRPr="00000000" w14:paraId="00000050">
            <w:pPr>
              <w:bidi w:val="1"/>
              <w:ind w:right="43"/>
              <w:jc w:val="both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لهذا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ffffff"/>
                <w:sz w:val="28"/>
                <w:szCs w:val="28"/>
                <w:vertAlign w:val="subscript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ffffff"/>
                <w:sz w:val="28"/>
                <w:szCs w:val="28"/>
                <w:vertAlign w:val="subscript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ffffff"/>
                <w:sz w:val="28"/>
                <w:szCs w:val="28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ffffff"/>
                <w:sz w:val="28"/>
                <w:szCs w:val="28"/>
                <w:vertAlign w:val="subscript"/>
                <w:rtl w:val="1"/>
              </w:rPr>
              <w:t xml:space="preserve">وجدت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ffffff"/>
                <w:sz w:val="28"/>
                <w:szCs w:val="28"/>
                <w:vertAlign w:val="subscript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55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يوجد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4c3d8e" w:val="clear"/>
          </w:tcPr>
          <w:p w:rsidR="00000000" w:rsidDel="00000000" w:rsidP="00000000" w:rsidRDefault="00000000" w:rsidRPr="00000000" w14:paraId="0000005A">
            <w:pPr>
              <w:bidi w:val="1"/>
              <w:ind w:right="43"/>
              <w:jc w:val="both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المتزامنة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إن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وجدت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5F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يوجد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4c3d8e" w:val="clear"/>
          </w:tcPr>
          <w:p w:rsidR="00000000" w:rsidDel="00000000" w:rsidP="00000000" w:rsidRDefault="00000000" w:rsidRPr="00000000" w14:paraId="00000064">
            <w:pPr>
              <w:bidi w:val="1"/>
              <w:ind w:right="43"/>
              <w:jc w:val="both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7.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الرئيس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  <w:rtl w:val="1"/>
              </w:rPr>
              <w:t xml:space="preserve">للمقرر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69">
            <w:pPr>
              <w:shd w:fill="f2f2f2" w:val="clear"/>
              <w:bidi w:val="1"/>
              <w:jc w:val="both"/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يكون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قادر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توضيح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والتقليد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حيث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حقيقتهما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وأهم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أحكامهما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وكيف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يمارسهما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حين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التعامل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النصوص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الشرعية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واستنباط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الأحكام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منها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وأيضا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كلام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العلماء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المجتهدين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color w:val="000000"/>
                <w:sz w:val="28"/>
                <w:szCs w:val="28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6E">
      <w:pPr>
        <w:bidi w:val="1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spacing w:after="0" w:line="288" w:lineRule="auto"/>
        <w:rPr>
          <w:rFonts w:ascii="Sakkal Majalla" w:cs="Sakkal Majalla" w:eastAsia="Sakkal Majalla" w:hAnsi="Sakkal Majalla"/>
          <w:color w:val="52b5c2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2.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نمط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63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866"/>
        <w:gridCol w:w="3523"/>
        <w:gridCol w:w="2621"/>
        <w:gridCol w:w="2622"/>
        <w:tblGridChange w:id="0">
          <w:tblGrid>
            <w:gridCol w:w="866"/>
            <w:gridCol w:w="3523"/>
            <w:gridCol w:w="2621"/>
            <w:gridCol w:w="2622"/>
          </w:tblGrid>
        </w:tblGridChange>
      </w:tblGrid>
      <w:tr>
        <w:trPr>
          <w:cantSplit w:val="0"/>
          <w:tblHeader w:val="1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70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71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نمط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التعليم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التدريسية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73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النسبة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5">
            <w:pPr>
              <w:bidi w:val="1"/>
              <w:spacing w:after="0" w:lineRule="auto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اعتيادي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60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100%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9">
            <w:pPr>
              <w:bidi w:val="1"/>
              <w:spacing w:after="0" w:lineRule="auto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الإلكتروني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B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D">
            <w:pPr>
              <w:bidi w:val="1"/>
              <w:spacing w:after="0" w:lineRule="auto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المدمج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الاعتيادي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الإلكتروني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0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3">
            <w:pPr>
              <w:bidi w:val="1"/>
              <w:spacing w:after="0" w:lineRule="auto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86">
      <w:pPr>
        <w:bidi w:val="1"/>
        <w:spacing w:after="170" w:line="288" w:lineRule="auto"/>
        <w:rPr>
          <w:rFonts w:ascii="Sakkal Majalla" w:cs="Sakkal Majalla" w:eastAsia="Sakkal Majalla" w:hAnsi="Sakkal Majalla"/>
          <w:color w:val="4c3d8e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spacing w:after="170" w:line="288" w:lineRule="auto"/>
        <w:rPr>
          <w:rFonts w:ascii="Sakkal Majalla" w:cs="Sakkal Majalla" w:eastAsia="Sakkal Majalla" w:hAnsi="Sakkal Majall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3.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الساعات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Sakkal Majalla" w:cs="Sakkal Majalla" w:eastAsia="Sakkal Majalla" w:hAnsi="Sakkal Majalla"/>
          <w:color w:val="52b5c2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مستوى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الفصل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الدراسي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63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681"/>
        <w:gridCol w:w="5122"/>
        <w:gridCol w:w="1911"/>
        <w:gridCol w:w="1918"/>
        <w:tblGridChange w:id="0">
          <w:tblGrid>
            <w:gridCol w:w="681"/>
            <w:gridCol w:w="5122"/>
            <w:gridCol w:w="1911"/>
            <w:gridCol w:w="1918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8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النشاط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ساعات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التعلم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النسبة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C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D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محاضرات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0"/>
              </w:rPr>
              <w:t xml:space="preserve">66.6%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إستوديو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ميداني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7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دروس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إضافية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A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C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D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أخرى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تذكر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حلقات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بحث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E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F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0"/>
              </w:rPr>
              <w:t xml:space="preserve">33.3%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0A0">
            <w:pPr>
              <w:bidi w:val="1"/>
              <w:rPr>
                <w:rFonts w:ascii="Sakkal Majalla" w:cs="Sakkal Majalla" w:eastAsia="Sakkal Majalla" w:hAnsi="Sakkal Majalla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0A1">
            <w:pPr>
              <w:bidi w:val="1"/>
              <w:rPr>
                <w:rFonts w:ascii="Sakkal Majalla" w:cs="Sakkal Majalla" w:eastAsia="Sakkal Majalla" w:hAnsi="Sakkal Majalla"/>
                <w:b w:val="1"/>
                <w:color w:val="ffffff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الإجمالي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0A2">
            <w:pPr>
              <w:bidi w:val="1"/>
              <w:rPr>
                <w:rFonts w:ascii="Sakkal Majalla" w:cs="Sakkal Majalla" w:eastAsia="Sakkal Majalla" w:hAnsi="Sakkal Majalla"/>
                <w:color w:val="ffffff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rtl w:val="0"/>
              </w:rPr>
              <w:t xml:space="preserve">60</w:t>
            </w:r>
          </w:p>
        </w:tc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0A3">
            <w:pPr>
              <w:bidi w:val="1"/>
              <w:rPr>
                <w:rFonts w:ascii="Sakkal Majalla" w:cs="Sakkal Majalla" w:eastAsia="Sakkal Majalla" w:hAnsi="Sakkal Majalla"/>
                <w:color w:val="ffffff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A4">
      <w:pPr>
        <w:bidi w:val="1"/>
        <w:spacing w:after="170" w:line="288" w:lineRule="auto"/>
        <w:rPr>
          <w:rFonts w:ascii="Sakkal Majalla" w:cs="Sakkal Majalla" w:eastAsia="Sakkal Majalla" w:hAnsi="Sakkal Majalla"/>
          <w:color w:val="4c3d8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1"/>
        <w:bidi w:val="1"/>
        <w:rPr>
          <w:rFonts w:ascii="Sakkal Majalla" w:cs="Sakkal Majalla" w:eastAsia="Sakkal Majalla" w:hAnsi="Sakkal Majalla"/>
          <w:b w:val="1"/>
          <w:color w:val="4c3d8e"/>
          <w:sz w:val="32"/>
          <w:szCs w:val="32"/>
        </w:rPr>
      </w:pPr>
      <w:bookmarkStart w:colFirst="0" w:colLast="0" w:name="_heading=h.3znysh7" w:id="3"/>
      <w:bookmarkEnd w:id="3"/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نواتج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التعلم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للمقرر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واستراتيجيات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تدريسها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وطرق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تقييمها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:</w:t>
      </w:r>
    </w:p>
    <w:tbl>
      <w:tblPr>
        <w:tblStyle w:val="Table5"/>
        <w:bidiVisual w:val="1"/>
        <w:tblW w:w="963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18"/>
        <w:gridCol w:w="3042"/>
        <w:gridCol w:w="1275"/>
        <w:gridCol w:w="2127"/>
        <w:gridCol w:w="2270"/>
        <w:tblGridChange w:id="0">
          <w:tblGrid>
            <w:gridCol w:w="918"/>
            <w:gridCol w:w="3042"/>
            <w:gridCol w:w="1275"/>
            <w:gridCol w:w="2127"/>
            <w:gridCol w:w="2270"/>
          </w:tblGrid>
        </w:tblGridChange>
      </w:tblGrid>
      <w:tr>
        <w:trPr>
          <w:cantSplit w:val="0"/>
          <w:trHeight w:val="401" w:hRule="atLeast"/>
          <w:tblHeader w:val="1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الرمز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A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نواتج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التعلم</w:t>
            </w:r>
          </w:p>
        </w:tc>
        <w:tc>
          <w:tcPr>
            <w:shd w:fill="4c3d8e" w:val="clear"/>
          </w:tcPr>
          <w:p w:rsidR="00000000" w:rsidDel="00000000" w:rsidP="00000000" w:rsidRDefault="00000000" w:rsidRPr="00000000" w14:paraId="000000A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رمز</w:t>
            </w:r>
          </w:p>
          <w:p w:rsidR="00000000" w:rsidDel="00000000" w:rsidP="00000000" w:rsidRDefault="00000000" w:rsidRPr="00000000" w14:paraId="000000A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ناتج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المرتبط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بالبرنامج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A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التدريس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0A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التقييم</w:t>
            </w:r>
          </w:p>
        </w:tc>
      </w:tr>
      <w:tr>
        <w:trPr>
          <w:cantSplit w:val="0"/>
          <w:tblHeader w:val="0"/>
        </w:trPr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0AC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0"/>
              </w:rPr>
              <w:t xml:space="preserve">1.0</w:t>
            </w:r>
          </w:p>
        </w:tc>
        <w:tc>
          <w:tcPr>
            <w:gridSpan w:val="4"/>
            <w:shd w:fill="52b5c2" w:val="clear"/>
          </w:tcPr>
          <w:p w:rsidR="00000000" w:rsidDel="00000000" w:rsidP="00000000" w:rsidRDefault="00000000" w:rsidRPr="00000000" w14:paraId="000000AD">
            <w:pPr>
              <w:bidi w:val="1"/>
              <w:spacing w:after="0" w:lineRule="auto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المعرفة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والفهم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يكون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قادرا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B1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2">
            <w:pPr>
              <w:bidi w:val="1"/>
              <w:spacing w:after="0" w:line="240" w:lineRule="auto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حقيقة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وأركانه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وشروطه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وحكمه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وأهميته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للأمة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والتمييز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الصحيح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والباطل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bidi w:val="1"/>
              <w:spacing w:after="0" w:line="240" w:lineRule="auto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B4">
            <w:pPr>
              <w:numPr>
                <w:ilvl w:val="0"/>
                <w:numId w:val="12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التفاعلية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2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الحوار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والمناقشة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2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الخرائط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الذهنية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2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الطريقة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القياسية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2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الطريقة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الاستقرائية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2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التعاوني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2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الذاتي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2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الزيارات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الميدانية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15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اختبار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التحريري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15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الشفوي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5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أسئلة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الصفية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5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الصفية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5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المنزلية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5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التلخيصات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5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التقارير</w:t>
            </w:r>
          </w:p>
          <w:p w:rsidR="00000000" w:rsidDel="00000000" w:rsidP="00000000" w:rsidRDefault="00000000" w:rsidRPr="00000000" w14:paraId="000000C3">
            <w:pPr>
              <w:bidi w:val="1"/>
              <w:spacing w:after="0" w:line="240" w:lineRule="auto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C4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5">
            <w:pPr>
              <w:bidi w:val="1"/>
              <w:spacing w:after="0" w:line="240" w:lineRule="auto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بيان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مجالات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وأسباب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تغيره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ونقضه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تجديده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ومتى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يصح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نسبة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القول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للمجتهد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spacing w:after="0" w:line="240" w:lineRule="auto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C9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A">
            <w:pPr>
              <w:bidi w:val="1"/>
              <w:spacing w:after="0" w:line="240" w:lineRule="auto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توضيح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حقيقة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التقليد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وشروطه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المقلدين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أتباع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المذاهب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وغيرهم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B">
            <w:pPr>
              <w:bidi w:val="1"/>
              <w:spacing w:after="0" w:line="240" w:lineRule="auto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0CE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0"/>
              </w:rPr>
              <w:t xml:space="preserve">2.0</w:t>
            </w:r>
          </w:p>
        </w:tc>
        <w:tc>
          <w:tcPr>
            <w:gridSpan w:val="4"/>
            <w:shd w:fill="52b5c2" w:val="clear"/>
          </w:tcPr>
          <w:p w:rsidR="00000000" w:rsidDel="00000000" w:rsidP="00000000" w:rsidRDefault="00000000" w:rsidRPr="00000000" w14:paraId="000000CF">
            <w:pPr>
              <w:bidi w:val="1"/>
              <w:spacing w:after="0" w:lineRule="auto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المهارات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3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4">
            <w:pPr>
              <w:bidi w:val="1"/>
              <w:spacing w:after="0" w:line="240" w:lineRule="auto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نقد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المذاهب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والآراء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والأدلة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والتقليد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بمنجية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علمية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دقيقة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5">
            <w:pPr>
              <w:bidi w:val="1"/>
              <w:spacing w:after="0" w:line="240" w:lineRule="auto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D6">
            <w:pPr>
              <w:numPr>
                <w:ilvl w:val="0"/>
                <w:numId w:val="17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الحوار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والمناقشة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7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7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العصف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الذهني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7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بالاكتشاف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7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المقلوب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7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التعاوني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7"/>
              </w:numPr>
              <w:bidi w:val="1"/>
              <w:spacing w:after="0" w:line="240" w:lineRule="auto"/>
              <w:ind w:left="720" w:hanging="360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الزيارات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الميدانية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7"/>
              </w:numPr>
              <w:bidi w:val="1"/>
              <w:spacing w:after="0" w:line="240" w:lineRule="auto"/>
              <w:ind w:left="720" w:hanging="360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المصغر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DE">
            <w:pPr>
              <w:numPr>
                <w:ilvl w:val="0"/>
                <w:numId w:val="19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تقييم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الأقران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9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تقييم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العروض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التقديمية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9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القصيرة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التقارير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9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9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التحريرية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التطبيقية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9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الصفية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19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المنزلية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9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التقييم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الذاتي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9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b w:val="1"/>
                <w:color w:val="24406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الملاحظة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مقاييس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التقدير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الروبرك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bidi w:val="1"/>
              <w:spacing w:after="0" w:line="240" w:lineRule="auto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8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9">
            <w:pPr>
              <w:bidi w:val="1"/>
              <w:spacing w:after="0" w:line="240" w:lineRule="auto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تطبيق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الصحيح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المسائل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يسوغ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فيها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A">
            <w:pPr>
              <w:bidi w:val="1"/>
              <w:spacing w:after="0" w:line="240" w:lineRule="auto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0ED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0"/>
              </w:rPr>
              <w:t xml:space="preserve">3.0</w:t>
            </w:r>
          </w:p>
        </w:tc>
        <w:tc>
          <w:tcPr>
            <w:gridSpan w:val="4"/>
            <w:shd w:fill="52b5c2" w:val="clear"/>
          </w:tcPr>
          <w:p w:rsidR="00000000" w:rsidDel="00000000" w:rsidP="00000000" w:rsidRDefault="00000000" w:rsidRPr="00000000" w14:paraId="000000EE">
            <w:pPr>
              <w:bidi w:val="1"/>
              <w:spacing w:after="0" w:lineRule="auto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القيم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والاستقلالية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والمسؤولية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F2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3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الإبداع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والتميز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شتى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النواحي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بالممارسات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الأكاديمية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وطرق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4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F5">
            <w:pPr>
              <w:numPr>
                <w:ilvl w:val="0"/>
                <w:numId w:val="21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التعاوني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21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أنشطة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العرض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التقديمي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21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الذاتي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21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النمذجة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F9">
            <w:pPr>
              <w:numPr>
                <w:ilvl w:val="0"/>
                <w:numId w:val="21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قوائم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الملاحظة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مقاييس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التقدير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21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التقييم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الذاتي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21"/>
              </w:numPr>
              <w:bidi w:val="1"/>
              <w:spacing w:after="0" w:line="240" w:lineRule="auto"/>
              <w:ind w:left="720" w:hanging="360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تقييم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الأقران</w:t>
            </w:r>
          </w:p>
          <w:p w:rsidR="00000000" w:rsidDel="00000000" w:rsidP="00000000" w:rsidRDefault="00000000" w:rsidRPr="00000000" w14:paraId="000000FC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D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E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الإنتاجية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بشكل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متقدم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وريادي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2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3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تمثل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المهنية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والأكاديمية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والممارسات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الأخلاقية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أعلى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مستوياتها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4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7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8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القيادة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الاحترافية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للمجموعات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البحثية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المهنية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وتحمل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مسؤولياتها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9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bidi w:val="1"/>
        <w:spacing w:after="170" w:line="288" w:lineRule="auto"/>
        <w:rPr>
          <w:rFonts w:ascii="Sakkal Majalla" w:cs="Sakkal Majalla" w:eastAsia="Sakkal Majalla" w:hAnsi="Sakkal Majalla"/>
          <w:color w:val="4c3d8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Sakkal Majalla" w:cs="Sakkal Majalla" w:eastAsia="Sakkal Majalla" w:hAnsi="Sakkal Majalla"/>
          <w:color w:val="4c3d8e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Style w:val="Heading1"/>
        <w:bidi w:val="1"/>
        <w:rPr>
          <w:rFonts w:ascii="Sakkal Majalla" w:cs="Sakkal Majalla" w:eastAsia="Sakkal Majalla" w:hAnsi="Sakkal Majalla"/>
          <w:b w:val="1"/>
          <w:color w:val="4c3d8e"/>
          <w:sz w:val="32"/>
          <w:szCs w:val="32"/>
        </w:rPr>
      </w:pPr>
      <w:bookmarkStart w:colFirst="0" w:colLast="0" w:name="_heading=h.2et92p0" w:id="4"/>
      <w:bookmarkEnd w:id="4"/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موضوعات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المقرر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:</w:t>
      </w:r>
    </w:p>
    <w:tbl>
      <w:tblPr>
        <w:tblStyle w:val="Table6"/>
        <w:bidiVisual w:val="1"/>
        <w:tblW w:w="9632.0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00"/>
        <w:gridCol w:w="7230"/>
        <w:gridCol w:w="1802"/>
        <w:tblGridChange w:id="0">
          <w:tblGrid>
            <w:gridCol w:w="600"/>
            <w:gridCol w:w="7230"/>
            <w:gridCol w:w="1802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0F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ffffff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10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ffffff"/>
                <w:sz w:val="28"/>
                <w:szCs w:val="28"/>
                <w:rtl w:val="1"/>
              </w:rPr>
              <w:t xml:space="preserve">قائمة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ffffff"/>
                <w:sz w:val="28"/>
                <w:szCs w:val="28"/>
                <w:rtl w:val="1"/>
              </w:rPr>
              <w:t xml:space="preserve">الموضوعات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11">
            <w:pPr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ffffff"/>
                <w:sz w:val="28"/>
                <w:szCs w:val="28"/>
                <w:rtl w:val="1"/>
              </w:rPr>
              <w:t xml:space="preserve">الساعات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ffffff"/>
                <w:sz w:val="28"/>
                <w:szCs w:val="28"/>
                <w:rtl w:val="1"/>
              </w:rPr>
              <w:t xml:space="preserve">التدريسية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ffffff"/>
                <w:sz w:val="28"/>
                <w:szCs w:val="28"/>
                <w:rtl w:val="1"/>
              </w:rPr>
              <w:t xml:space="preserve">المتوقعة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2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3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أولا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حقيقة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يتعلق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تعريفه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لغة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واصطلاحا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الفرق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وبين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أركانه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43" w:hanging="36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حكمة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وبيان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حاجة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وبيان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سبب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وجود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الاختلاف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المسائل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الخلاف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المقاصد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الشرعية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9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A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أهلية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شروط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المجتهد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1D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شروط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المجتهد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الخاص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E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F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حكمه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جهة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الشارع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بالوجوب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الندب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التحريم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22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حكمه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جهة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ثمرته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أهو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مصيب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أم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مخطئ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والمخطئ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هل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يلحقه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إثم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3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4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مجالات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الأصول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الفروع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معنى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النص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استنباط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النص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A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B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تحقيق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الواقع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نازلة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نص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دفع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التعارض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النسخ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الترجيح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F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0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تجزؤ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زمن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08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النبي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وسلم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08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زمنه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08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زمنه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08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العصر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مجتهد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7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8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تجديد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مسألة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أجتهد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تغير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وأسبابه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وهل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يلزم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المجتهد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إبلاغ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استفتاه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برجوعه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؟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C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D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نقض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08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نقض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المخالف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لدليل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08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نقض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لغيره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08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نقض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المجتهد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لنفسه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2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3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أنواع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08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الفردي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08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الجماعي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43" w:hanging="36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موقف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الفرق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والطوائف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والرد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8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9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43" w:hanging="36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تصح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نسبته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للمجتهد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الأقوال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B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C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ثانيا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التقليد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تعريفه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التقليد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أصول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وفروعه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تقليد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لعالم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مثله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تقليد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مجتهد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أحد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قوليه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2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3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تقليد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معرفة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للمجتهد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يستفتيه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تقليد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لمجهول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يصنع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أفتاه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مجتهدان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8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9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43" w:hanging="36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التلفيق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وتتبع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الرخص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B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أخذ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المقلد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بمذهب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الصحابي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التزام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بتقليد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مذهب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سؤال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العوام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المسائل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الفقهية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وحكمها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0">
            <w:pPr>
              <w:bidi w:val="1"/>
              <w:spacing w:after="0" w:line="240" w:lineRule="auto"/>
              <w:ind w:right="43"/>
              <w:jc w:val="center"/>
              <w:rPr>
                <w:rFonts w:ascii="Traditional Arabic" w:cs="Traditional Arabic" w:eastAsia="Traditional Arabic" w:hAnsi="Traditional Arabic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shd w:fill="52b5c2" w:val="clear"/>
            <w:vAlign w:val="center"/>
          </w:tcPr>
          <w:p w:rsidR="00000000" w:rsidDel="00000000" w:rsidP="00000000" w:rsidRDefault="00000000" w:rsidRPr="00000000" w14:paraId="00000161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ffffff"/>
                <w:sz w:val="28"/>
                <w:szCs w:val="28"/>
                <w:rtl w:val="1"/>
              </w:rPr>
              <w:t xml:space="preserve">المجموع</w:t>
            </w:r>
          </w:p>
        </w:tc>
        <w:tc>
          <w:tcPr>
            <w:shd w:fill="52b5c2" w:val="clear"/>
            <w:vAlign w:val="center"/>
          </w:tcPr>
          <w:p w:rsidR="00000000" w:rsidDel="00000000" w:rsidP="00000000" w:rsidRDefault="00000000" w:rsidRPr="00000000" w14:paraId="00000163">
            <w:pPr>
              <w:bidi w:val="1"/>
              <w:spacing w:after="0" w:lineRule="auto"/>
              <w:jc w:val="center"/>
              <w:rPr>
                <w:rFonts w:ascii="Traditional Arabic" w:cs="Traditional Arabic" w:eastAsia="Traditional Arabic" w:hAnsi="Traditional Arab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ffffff"/>
                <w:sz w:val="28"/>
                <w:szCs w:val="28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164">
      <w:pPr>
        <w:bidi w:val="1"/>
        <w:spacing w:after="170" w:line="288" w:lineRule="auto"/>
        <w:rPr>
          <w:rFonts w:ascii="Sakkal Majalla" w:cs="Sakkal Majalla" w:eastAsia="Sakkal Majalla" w:hAnsi="Sakkal Majalla"/>
          <w:color w:val="4c3d8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Style w:val="Heading1"/>
        <w:bidi w:val="1"/>
        <w:rPr>
          <w:rFonts w:ascii="Sakkal Majalla" w:cs="Sakkal Majalla" w:eastAsia="Sakkal Majalla" w:hAnsi="Sakkal Majalla"/>
          <w:b w:val="1"/>
          <w:color w:val="4c3d8e"/>
          <w:sz w:val="32"/>
          <w:szCs w:val="32"/>
        </w:rPr>
      </w:pPr>
      <w:bookmarkStart w:colFirst="0" w:colLast="0" w:name="_heading=h.tyjcwt" w:id="5"/>
      <w:bookmarkEnd w:id="5"/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أنشطة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تقييم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الطلبة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:</w:t>
      </w:r>
    </w:p>
    <w:tbl>
      <w:tblPr>
        <w:tblStyle w:val="Table7"/>
        <w:bidiVisual w:val="1"/>
        <w:tblW w:w="963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485"/>
        <w:gridCol w:w="5409"/>
        <w:gridCol w:w="1724"/>
        <w:gridCol w:w="2014"/>
        <w:tblGridChange w:id="0">
          <w:tblGrid>
            <w:gridCol w:w="485"/>
            <w:gridCol w:w="5409"/>
            <w:gridCol w:w="1724"/>
            <w:gridCol w:w="2014"/>
          </w:tblGrid>
        </w:tblGridChange>
      </w:tblGrid>
      <w:tr>
        <w:trPr>
          <w:cantSplit w:val="0"/>
          <w:tblHeader w:val="1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6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6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أنشطة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التقييم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6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توقيت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6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بالأسبوع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ffffff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6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النسبة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B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إجمالي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درجة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التقييم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C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D">
            <w:pPr>
              <w:bidi w:val="1"/>
              <w:spacing w:after="0" w:line="240" w:lineRule="auto"/>
              <w:ind w:right="43"/>
              <w:jc w:val="both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المشاركة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E">
            <w:pPr>
              <w:bidi w:val="1"/>
              <w:spacing w:after="0" w:line="240" w:lineRule="auto"/>
              <w:ind w:right="43"/>
              <w:jc w:val="both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تقويم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مستمر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spacing w:after="0" w:line="240" w:lineRule="auto"/>
              <w:ind w:right="43"/>
              <w:jc w:val="both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0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1">
            <w:pPr>
              <w:bidi w:val="1"/>
              <w:spacing w:after="0" w:line="240" w:lineRule="auto"/>
              <w:ind w:right="43"/>
              <w:jc w:val="both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الفصلي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2">
            <w:pPr>
              <w:bidi w:val="1"/>
              <w:spacing w:after="0" w:line="240" w:lineRule="auto"/>
              <w:ind w:right="43"/>
              <w:jc w:val="both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الأسبوع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3">
            <w:pPr>
              <w:bidi w:val="1"/>
              <w:spacing w:after="0" w:line="240" w:lineRule="auto"/>
              <w:ind w:right="43"/>
              <w:jc w:val="both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4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75">
            <w:pPr>
              <w:bidi w:val="1"/>
              <w:spacing w:after="0" w:line="240" w:lineRule="auto"/>
              <w:ind w:right="43"/>
              <w:jc w:val="both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القصيرة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6">
            <w:pPr>
              <w:bidi w:val="1"/>
              <w:spacing w:after="0" w:line="240" w:lineRule="auto"/>
              <w:ind w:right="43"/>
              <w:jc w:val="both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يوزع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الأسابيع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7">
            <w:pPr>
              <w:bidi w:val="1"/>
              <w:spacing w:after="0" w:line="240" w:lineRule="auto"/>
              <w:ind w:right="43"/>
              <w:jc w:val="both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8">
            <w:pPr>
              <w:bidi w:val="1"/>
              <w:spacing w:after="0" w:line="240" w:lineRule="auto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9">
            <w:pPr>
              <w:bidi w:val="1"/>
              <w:spacing w:after="0" w:line="240" w:lineRule="auto"/>
              <w:ind w:right="43"/>
              <w:jc w:val="both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النهائي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A">
            <w:pPr>
              <w:bidi w:val="1"/>
              <w:spacing w:after="0" w:line="240" w:lineRule="auto"/>
              <w:ind w:right="43"/>
              <w:jc w:val="both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نهاية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spacing w:after="0" w:line="240" w:lineRule="auto"/>
              <w:ind w:right="43"/>
              <w:jc w:val="both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bidi w:val="1"/>
        <w:spacing w:after="240" w:lineRule="auto"/>
        <w:ind w:right="43"/>
        <w:jc w:val="both"/>
        <w:rPr>
          <w:rFonts w:ascii="Sakkal Majalla" w:cs="Sakkal Majalla" w:eastAsia="Sakkal Majalla" w:hAnsi="Sakkal Majalla"/>
          <w:color w:val="000000"/>
          <w:sz w:val="22"/>
          <w:szCs w:val="22"/>
        </w:rPr>
      </w:pP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أنشطة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التقييم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اختبار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تحريري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شفهي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عرض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تقديمي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مشروع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جماعي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ورقة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وغيره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Style w:val="Heading1"/>
        <w:bidi w:val="1"/>
        <w:rPr>
          <w:rFonts w:ascii="Sakkal Majalla" w:cs="Sakkal Majalla" w:eastAsia="Sakkal Majalla" w:hAnsi="Sakkal Majalla"/>
          <w:b w:val="1"/>
          <w:color w:val="4c3d8e"/>
          <w:sz w:val="32"/>
          <w:szCs w:val="32"/>
        </w:rPr>
      </w:pPr>
      <w:bookmarkStart w:colFirst="0" w:colLast="0" w:name="_heading=h.3dy6vkm" w:id="6"/>
      <w:bookmarkEnd w:id="6"/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مصادر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التعلم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والمرافق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17E">
      <w:pPr>
        <w:bidi w:val="1"/>
        <w:spacing w:after="0" w:lineRule="auto"/>
        <w:rPr>
          <w:rFonts w:ascii="Sakkal Majalla" w:cs="Sakkal Majalla" w:eastAsia="Sakkal Majalla" w:hAnsi="Sakkal Majalla"/>
          <w:b w:val="1"/>
          <w:color w:val="52b5c2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1.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قائمة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المراجع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ومصادر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:</w:t>
      </w:r>
    </w:p>
    <w:tbl>
      <w:tblPr>
        <w:tblStyle w:val="Table8"/>
        <w:bidiVisual w:val="1"/>
        <w:tblW w:w="963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840"/>
        <w:gridCol w:w="6792"/>
        <w:tblGridChange w:id="0">
          <w:tblGrid>
            <w:gridCol w:w="2840"/>
            <w:gridCol w:w="6792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7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المرجع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الرئيس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للمقرر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8"/>
                <w:szCs w:val="28"/>
                <w:rtl w:val="1"/>
              </w:rPr>
              <w:t xml:space="preserve">الاس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81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المراجع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المساندة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مجموع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فتاوى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شيخ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الإسلام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تيمية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إعلام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الموقعين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العالمين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لابن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الموافقات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للشاطبي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8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الإلكترونية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6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المكتبة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الرقمية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السعودية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8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أخرى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88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مجلة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الجمعية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الفقهية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189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مجلة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العلوم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الإمام</w:t>
            </w:r>
          </w:p>
          <w:p w:rsidR="00000000" w:rsidDel="00000000" w:rsidP="00000000" w:rsidRDefault="00000000" w:rsidRPr="00000000" w14:paraId="0000018A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مجلة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الشريعة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والدراسات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التابعة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لأم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القرى</w:t>
            </w:r>
          </w:p>
          <w:p w:rsidR="00000000" w:rsidDel="00000000" w:rsidP="00000000" w:rsidRDefault="00000000" w:rsidRPr="00000000" w14:paraId="0000018B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مجلة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C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مجلة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الملك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خالد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الشرعية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والدراسات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الإسلامية</w:t>
            </w:r>
          </w:p>
        </w:tc>
      </w:tr>
    </w:tbl>
    <w:p w:rsidR="00000000" w:rsidDel="00000000" w:rsidP="00000000" w:rsidRDefault="00000000" w:rsidRPr="00000000" w14:paraId="0000018D">
      <w:pPr>
        <w:bidi w:val="1"/>
        <w:spacing w:after="0" w:lineRule="auto"/>
        <w:rPr>
          <w:rFonts w:ascii="Sakkal Majalla" w:cs="Sakkal Majalla" w:eastAsia="Sakkal Majalla" w:hAnsi="Sakkal Majalla"/>
          <w:b w:val="1"/>
          <w:color w:val="52b5c2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2.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المرافق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والتجهيزات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والبحثية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المطلوبة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2b5c2"/>
          <w:sz w:val="28"/>
          <w:szCs w:val="28"/>
          <w:rtl w:val="1"/>
        </w:rPr>
        <w:t xml:space="preserve">:</w:t>
      </w:r>
    </w:p>
    <w:tbl>
      <w:tblPr>
        <w:tblStyle w:val="Table9"/>
        <w:bidiVisual w:val="1"/>
        <w:tblW w:w="963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4494"/>
        <w:gridCol w:w="5138"/>
        <w:tblGridChange w:id="0">
          <w:tblGrid>
            <w:gridCol w:w="4494"/>
            <w:gridCol w:w="5138"/>
          </w:tblGrid>
        </w:tblGridChange>
      </w:tblGrid>
      <w:tr>
        <w:trPr>
          <w:cantSplit w:val="0"/>
          <w:trHeight w:val="439" w:hRule="atLeast"/>
          <w:tblHeader w:val="1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8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العناصر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متطلبات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المقرر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0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المرافق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النوعية</w:t>
            </w:r>
          </w:p>
          <w:p w:rsidR="00000000" w:rsidDel="00000000" w:rsidP="00000000" w:rsidRDefault="00000000" w:rsidRPr="00000000" w14:paraId="00000191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القاعات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المختبرات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قاعات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المحاكاة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...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إلخ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2">
            <w:pPr>
              <w:bidi w:val="1"/>
              <w:ind w:right="43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قاعات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دراسية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مكتبة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3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التجهيزات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94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جهاز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السبورة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الذكية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،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البرمجيات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5">
            <w:pPr>
              <w:bidi w:val="1"/>
              <w:ind w:right="43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جهاز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عرض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البروجكتر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)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6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تجهيزات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أخرى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تبعا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لطبيعة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التخصص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7">
            <w:pPr>
              <w:bidi w:val="1"/>
              <w:ind w:right="43"/>
              <w:jc w:val="both"/>
              <w:rPr>
                <w:rFonts w:ascii="Sakkal Majalla" w:cs="Sakkal Majalla" w:eastAsia="Sakkal Majalla" w:hAnsi="Sakkal Majalla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8"/>
                <w:szCs w:val="28"/>
                <w:rtl w:val="1"/>
              </w:rPr>
              <w:t xml:space="preserve">يوجد</w:t>
            </w:r>
          </w:p>
        </w:tc>
      </w:tr>
    </w:tbl>
    <w:p w:rsidR="00000000" w:rsidDel="00000000" w:rsidP="00000000" w:rsidRDefault="00000000" w:rsidRPr="00000000" w14:paraId="00000198">
      <w:pPr>
        <w:pStyle w:val="Heading1"/>
        <w:bidi w:val="1"/>
        <w:rPr>
          <w:rFonts w:ascii="Sakkal Majalla" w:cs="Sakkal Majalla" w:eastAsia="Sakkal Majalla" w:hAnsi="Sakkal Majalla"/>
          <w:b w:val="1"/>
          <w:color w:val="4c3d8e"/>
          <w:sz w:val="32"/>
          <w:szCs w:val="32"/>
        </w:rPr>
      </w:pPr>
      <w:bookmarkStart w:colFirst="0" w:colLast="0" w:name="_heading=h.1t3h5sf" w:id="7"/>
      <w:bookmarkEnd w:id="7"/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تقويم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جودة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المقرر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:</w:t>
      </w:r>
    </w:p>
    <w:tbl>
      <w:tblPr>
        <w:tblStyle w:val="Table10"/>
        <w:bidiVisual w:val="1"/>
        <w:tblW w:w="963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436"/>
        <w:gridCol w:w="1658"/>
        <w:gridCol w:w="4538"/>
        <w:tblGridChange w:id="0">
          <w:tblGrid>
            <w:gridCol w:w="3436"/>
            <w:gridCol w:w="1658"/>
            <w:gridCol w:w="4538"/>
          </w:tblGrid>
        </w:tblGridChange>
      </w:tblGrid>
      <w:tr>
        <w:trPr>
          <w:cantSplit w:val="0"/>
          <w:trHeight w:val="453" w:hRule="atLeast"/>
          <w:tblHeader w:val="1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99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مجالات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التقويم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9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المقيمون</w:t>
            </w:r>
          </w:p>
        </w:tc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9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التقييم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C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فاعلية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التدريس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D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E">
            <w:pPr>
              <w:numPr>
                <w:ilvl w:val="0"/>
                <w:numId w:val="4"/>
              </w:numPr>
              <w:bidi w:val="1"/>
              <w:ind w:left="447" w:hanging="426"/>
              <w:jc w:val="both"/>
              <w:rPr>
                <w:rFonts w:ascii="Traditional Arabic" w:cs="Traditional Arabic" w:eastAsia="Traditional Arabic" w:hAnsi="Traditional Arabic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إعداد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تقرير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وفق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نموذج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تقويم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بما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يعكس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الواقع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447" w:right="0" w:hanging="426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المباشرة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استفادتهم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447" w:right="0" w:hanging="426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تصميم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معتمدة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لتوزيعها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فعالية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447" w:right="0" w:hanging="426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تنظيم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لقاءات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والطلبة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للاستماع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ملاحظاتهم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وآرائهم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447" w:right="0" w:hanging="426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استقبال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آراء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إلكتروني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مخصص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لذلك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تابع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للجامعة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3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فاعلية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طرق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تقييم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الطلاب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4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5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أعضاء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النظراء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numPr>
                <w:ilvl w:val="3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تكوين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أساتذة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تتولى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عينات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الأوراق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تصحيحها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numPr>
                <w:ilvl w:val="3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والتبادل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التصحيح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والتدقيق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الزملاء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يدرسون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نفس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numPr>
                <w:ilvl w:val="3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استطلاع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آراء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فاعلية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وأساليب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بالبرنامج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9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مصادر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التعلم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A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الطلبة</w:t>
            </w:r>
          </w:p>
          <w:p w:rsidR="00000000" w:rsidDel="00000000" w:rsidP="00000000" w:rsidRDefault="00000000" w:rsidRPr="00000000" w14:paraId="000001AB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أعضاء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التدريس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numPr>
                <w:ilvl w:val="3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305" w:right="43" w:hanging="305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استطلاع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رأي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3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305" w:right="43" w:hanging="305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استطلاع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رأي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E">
            <w:pPr>
              <w:bidi w:val="1"/>
              <w:ind w:right="43"/>
              <w:jc w:val="center"/>
              <w:rPr>
                <w:rFonts w:ascii="Sakkal Majalla" w:cs="Sakkal Majalla" w:eastAsia="Sakkal Majalla" w:hAnsi="Sakkal Majall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مدى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تحصيل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مخرجات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للمقرر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F">
            <w:pPr>
              <w:bidi w:val="1"/>
              <w:ind w:right="43"/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قيادات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525252"/>
                <w:sz w:val="28"/>
                <w:szCs w:val="28"/>
                <w:rtl w:val="1"/>
              </w:rPr>
              <w:t xml:space="preserve">البرنامج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43" w:hanging="36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تقارير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المقررات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43" w:hanging="36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التقرير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السنوي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43" w:hanging="36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تقارير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قياس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نواتج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525252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B3">
      <w:pPr>
        <w:bidi w:val="1"/>
        <w:spacing w:after="0" w:lineRule="auto"/>
        <w:ind w:right="45"/>
        <w:jc w:val="both"/>
        <w:rPr>
          <w:rFonts w:ascii="Sakkal Majalla" w:cs="Sakkal Majalla" w:eastAsia="Sakkal Majalla" w:hAnsi="Sakkal Majalla"/>
        </w:rPr>
      </w:pPr>
      <w:r w:rsidDel="00000000" w:rsidR="00000000" w:rsidRPr="00000000">
        <w:rPr>
          <w:rFonts w:ascii="Sakkal Majalla" w:cs="Sakkal Majalla" w:eastAsia="Sakkal Majalla" w:hAnsi="Sakkal Majalla"/>
          <w:color w:val="52b5c2"/>
          <w:rtl w:val="1"/>
        </w:rPr>
        <w:t xml:space="preserve">المقيمون</w:t>
      </w:r>
      <w:r w:rsidDel="00000000" w:rsidR="00000000" w:rsidRPr="00000000">
        <w:rPr>
          <w:rFonts w:ascii="Sakkal Majalla" w:cs="Sakkal Majalla" w:eastAsia="Sakkal Majalla" w:hAnsi="Sakkal Majalla"/>
          <w:color w:val="52b5c2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(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الطلبة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أعضاء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هيئة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التدريس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قيادات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البرنامج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المراجع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النظير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أخرى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تحديدها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).</w:t>
      </w:r>
    </w:p>
    <w:p w:rsidR="00000000" w:rsidDel="00000000" w:rsidP="00000000" w:rsidRDefault="00000000" w:rsidRPr="00000000" w14:paraId="000001B4">
      <w:pPr>
        <w:bidi w:val="1"/>
        <w:spacing w:after="0" w:lineRule="auto"/>
        <w:ind w:right="45"/>
        <w:jc w:val="both"/>
        <w:rPr>
          <w:rFonts w:ascii="Sakkal Majalla" w:cs="Sakkal Majalla" w:eastAsia="Sakkal Majalla" w:hAnsi="Sakkal Majalla"/>
          <w:color w:val="525252"/>
        </w:rPr>
      </w:pPr>
      <w:r w:rsidDel="00000000" w:rsidR="00000000" w:rsidRPr="00000000">
        <w:rPr>
          <w:rFonts w:ascii="Sakkal Majalla" w:cs="Sakkal Majalla" w:eastAsia="Sakkal Majalla" w:hAnsi="Sakkal Majalla"/>
          <w:color w:val="52b5c2"/>
          <w:rtl w:val="1"/>
        </w:rPr>
        <w:t xml:space="preserve">طرق</w:t>
      </w:r>
      <w:r w:rsidDel="00000000" w:rsidR="00000000" w:rsidRPr="00000000">
        <w:rPr>
          <w:rFonts w:ascii="Sakkal Majalla" w:cs="Sakkal Majalla" w:eastAsia="Sakkal Majalla" w:hAnsi="Sakkal Majalla"/>
          <w:color w:val="52b5c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52b5c2"/>
          <w:rtl w:val="1"/>
        </w:rPr>
        <w:t xml:space="preserve">التقييم</w:t>
      </w:r>
      <w:r w:rsidDel="00000000" w:rsidR="00000000" w:rsidRPr="00000000">
        <w:rPr>
          <w:rFonts w:ascii="Sakkal Majalla" w:cs="Sakkal Majalla" w:eastAsia="Sakkal Majalla" w:hAnsi="Sakkal Majalla"/>
          <w:color w:val="52b5c2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(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مباشر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وغير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مباشر</w:t>
      </w:r>
      <w:r w:rsidDel="00000000" w:rsidR="00000000" w:rsidRPr="00000000">
        <w:rPr>
          <w:rFonts w:ascii="Sakkal Majalla" w:cs="Sakkal Majalla" w:eastAsia="Sakkal Majalla" w:hAnsi="Sakkal Majalla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Style w:val="Heading1"/>
        <w:bidi w:val="1"/>
        <w:rPr>
          <w:rFonts w:ascii="Sakkal Majalla" w:cs="Sakkal Majalla" w:eastAsia="Sakkal Majalla" w:hAnsi="Sakkal Majalla"/>
          <w:b w:val="1"/>
          <w:color w:val="4c3d8e"/>
          <w:sz w:val="32"/>
          <w:szCs w:val="32"/>
        </w:rPr>
      </w:pPr>
      <w:bookmarkStart w:colFirst="0" w:colLast="0" w:name="_heading=h.3rdcrjn" w:id="11"/>
      <w:bookmarkEnd w:id="11"/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اعتماد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التوصيف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4c3d8e"/>
          <w:sz w:val="32"/>
          <w:szCs w:val="32"/>
          <w:rtl w:val="1"/>
        </w:rPr>
        <w:t xml:space="preserve">:</w:t>
      </w:r>
    </w:p>
    <w:tbl>
      <w:tblPr>
        <w:tblStyle w:val="Table11"/>
        <w:bidiVisual w:val="1"/>
        <w:tblW w:w="963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864"/>
        <w:gridCol w:w="7768"/>
        <w:tblGridChange w:id="0">
          <w:tblGrid>
            <w:gridCol w:w="1864"/>
            <w:gridCol w:w="7768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B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جهة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الاعتماد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7">
            <w:pPr>
              <w:bidi w:val="1"/>
              <w:rPr>
                <w:rFonts w:ascii="Sakkal Majalla" w:cs="Sakkal Majalla" w:eastAsia="Sakkal Majalla" w:hAnsi="Sakkal Majall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mallCaps w:val="1"/>
                <w:sz w:val="24"/>
                <w:szCs w:val="24"/>
                <w:rtl w:val="1"/>
              </w:rPr>
              <w:t xml:space="preserve">مجلس</w:t>
            </w:r>
            <w:r w:rsidDel="00000000" w:rsidR="00000000" w:rsidRPr="00000000">
              <w:rPr>
                <w:rFonts w:ascii="Sakkal Majalla" w:cs="Sakkal Majalla" w:eastAsia="Sakkal Majalla" w:hAnsi="Sakkal Majalla"/>
                <w:smallCaps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mallCaps w:val="1"/>
                <w:sz w:val="24"/>
                <w:szCs w:val="24"/>
                <w:rtl w:val="1"/>
              </w:rPr>
              <w:t xml:space="preserve">قسم</w:t>
            </w:r>
            <w:r w:rsidDel="00000000" w:rsidR="00000000" w:rsidRPr="00000000">
              <w:rPr>
                <w:rFonts w:ascii="Sakkal Majalla" w:cs="Sakkal Majalla" w:eastAsia="Sakkal Majalla" w:hAnsi="Sakkal Majalla"/>
                <w:smallCaps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mallCaps w:val="1"/>
                <w:sz w:val="24"/>
                <w:szCs w:val="24"/>
                <w:rtl w:val="1"/>
              </w:rPr>
              <w:t xml:space="preserve">أصول</w:t>
            </w:r>
            <w:r w:rsidDel="00000000" w:rsidR="00000000" w:rsidRPr="00000000">
              <w:rPr>
                <w:rFonts w:ascii="Sakkal Majalla" w:cs="Sakkal Majalla" w:eastAsia="Sakkal Majalla" w:hAnsi="Sakkal Majalla"/>
                <w:smallCaps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mallCaps w:val="1"/>
                <w:sz w:val="24"/>
                <w:szCs w:val="24"/>
                <w:rtl w:val="1"/>
              </w:rPr>
              <w:t xml:space="preserve">الفقه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B8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الجلسة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9">
            <w:pPr>
              <w:bidi w:val="1"/>
              <w:rPr>
                <w:rFonts w:ascii="Sakkal Majalla" w:cs="Sakkal Majalla" w:eastAsia="Sakkal Majalla" w:hAnsi="Sakkal Majall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mallCaps w:val="1"/>
                <w:sz w:val="24"/>
                <w:szCs w:val="24"/>
                <w:rtl w:val="1"/>
              </w:rPr>
              <w:t xml:space="preserve">الثانية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shd w:fill="4c3d8e" w:val="clear"/>
            <w:vAlign w:val="center"/>
          </w:tcPr>
          <w:p w:rsidR="00000000" w:rsidDel="00000000" w:rsidP="00000000" w:rsidRDefault="00000000" w:rsidRPr="00000000" w14:paraId="000001B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ffffff"/>
                <w:sz w:val="28"/>
                <w:szCs w:val="28"/>
                <w:rtl w:val="1"/>
              </w:rPr>
              <w:t xml:space="preserve">الجلسة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B">
            <w:pPr>
              <w:bidi w:val="1"/>
              <w:rPr>
                <w:rFonts w:ascii="Sakkal Majalla" w:cs="Sakkal Majalla" w:eastAsia="Sakkal Majalla" w:hAnsi="Sakkal Majalla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mallCaps w:val="1"/>
                <w:sz w:val="24"/>
                <w:szCs w:val="24"/>
                <w:rtl w:val="1"/>
              </w:rPr>
              <w:t xml:space="preserve">9-</w:t>
            </w:r>
            <w:r w:rsidDel="00000000" w:rsidR="00000000" w:rsidRPr="00000000">
              <w:rPr>
                <w:rFonts w:ascii="Sakkal Majalla" w:cs="Sakkal Majalla" w:eastAsia="Sakkal Majalla" w:hAnsi="Sakkal Majalla"/>
                <w:smallCaps w:val="1"/>
                <w:sz w:val="24"/>
                <w:szCs w:val="24"/>
                <w:rtl w:val="1"/>
              </w:rPr>
              <w:t xml:space="preserve">صفر</w:t>
            </w:r>
            <w:r w:rsidDel="00000000" w:rsidR="00000000" w:rsidRPr="00000000">
              <w:rPr>
                <w:rFonts w:ascii="Sakkal Majalla" w:cs="Sakkal Majalla" w:eastAsia="Sakkal Majalla" w:hAnsi="Sakkal Majalla"/>
                <w:smallCaps w:val="1"/>
                <w:sz w:val="24"/>
                <w:szCs w:val="24"/>
                <w:rtl w:val="1"/>
              </w:rPr>
              <w:t xml:space="preserve">-1443</w:t>
            </w:r>
            <w:r w:rsidDel="00000000" w:rsidR="00000000" w:rsidRPr="00000000">
              <w:rPr>
                <w:rFonts w:ascii="Sakkal Majalla" w:cs="Sakkal Majalla" w:eastAsia="Sakkal Majalla" w:hAnsi="Sakkal Majalla"/>
                <w:smallCaps w:val="1"/>
                <w:sz w:val="24"/>
                <w:szCs w:val="24"/>
                <w:rtl w:val="1"/>
              </w:rPr>
              <w:t xml:space="preserve">هـ</w:t>
            </w:r>
          </w:p>
        </w:tc>
      </w:tr>
    </w:tbl>
    <w:p w:rsidR="00000000" w:rsidDel="00000000" w:rsidP="00000000" w:rsidRDefault="00000000" w:rsidRPr="00000000" w14:paraId="000001BC">
      <w:pPr>
        <w:bidi w:val="1"/>
        <w:rPr>
          <w:rFonts w:ascii="Sakkal Majalla" w:cs="Sakkal Majalla" w:eastAsia="Sakkal Majalla" w:hAnsi="Sakkal Majall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134" w:top="2268" w:left="1134" w:right="1134" w:header="720" w:footer="28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Sakkal Majalla"/>
  <w:font w:name="Georgia"/>
  <w:font w:name="Times New Roman"/>
  <w:font w:name="Arial Unicode MS"/>
  <w:font w:name="MS Gothic"/>
  <w:font w:name="Traditional Arabic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IN NEXT™ ARABIC MEDIUM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DIN NEXT™ ARABIC MEDIUM" w:cs="DIN NEXT™ ARABIC MEDIUM" w:eastAsia="DIN NEXT™ ARABIC MEDIUM" w:hAnsi="DIN NEXT™ ARABIC MEDIUM"/>
        <w:b w:val="0"/>
        <w:i w:val="0"/>
        <w:smallCaps w:val="0"/>
        <w:strike w:val="0"/>
        <w:color w:val="4c3d8e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-710563</wp:posOffset>
          </wp:positionH>
          <wp:positionV relativeFrom="paragraph">
            <wp:posOffset>-457199</wp:posOffset>
          </wp:positionV>
          <wp:extent cx="7544435" cy="10671724"/>
          <wp:effectExtent b="0" l="0" r="0" t="0"/>
          <wp:wrapNone/>
          <wp:docPr id="138102018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4435" cy="1067172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1955800</wp:posOffset>
              </wp:positionH>
              <wp:positionV relativeFrom="paragraph">
                <wp:posOffset>-126999</wp:posOffset>
              </wp:positionV>
              <wp:extent cx="1373414" cy="676729"/>
              <wp:effectExtent b="0" l="0" r="0" t="0"/>
              <wp:wrapNone/>
              <wp:docPr id="138102018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65643" y="3447986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1955800</wp:posOffset>
              </wp:positionH>
              <wp:positionV relativeFrom="paragraph">
                <wp:posOffset>-126999</wp:posOffset>
              </wp:positionV>
              <wp:extent cx="1373414" cy="676729"/>
              <wp:effectExtent b="0" l="0" r="0" t="0"/>
              <wp:wrapNone/>
              <wp:docPr id="138102018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3414" cy="67672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-740228</wp:posOffset>
          </wp:positionH>
          <wp:positionV relativeFrom="paragraph">
            <wp:posOffset>-449579</wp:posOffset>
          </wp:positionV>
          <wp:extent cx="7547973" cy="10672427"/>
          <wp:effectExtent b="0" l="0" r="0" t="0"/>
          <wp:wrapNone/>
          <wp:docPr id="138102018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7973" cy="1067242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5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Traditional Arabic" w:cs="Traditional Arabic" w:eastAsia="Traditional Arabic" w:hAnsi="Traditional Arabic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center"/>
      <w:pPr>
        <w:ind w:left="720" w:hanging="360"/>
      </w:pPr>
      <w:rPr>
        <w:rFonts w:ascii="Traditional Arabic" w:cs="Traditional Arabic" w:eastAsia="Traditional Arabic" w:hAnsi="Traditional Arabic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26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bidi w:val="1"/>
      <w:spacing w:after="0" w:line="240" w:lineRule="auto"/>
    </w:pPr>
    <w:rPr>
      <w:rFonts w:ascii="Sakkal Majalla" w:cs="Sakkal Majalla" w:eastAsia="Sakkal Majalla" w:hAnsi="Sakkal Majall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C0FCB"/>
  </w:style>
  <w:style w:type="paragraph" w:styleId="1">
    <w:name w:val="heading 1"/>
    <w:basedOn w:val="a"/>
    <w:next w:val="a"/>
    <w:link w:val="1Char"/>
    <w:uiPriority w:val="9"/>
    <w:qFormat w:val="1"/>
    <w:rsid w:val="008B4C8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2">
    <w:name w:val="heading 2"/>
    <w:basedOn w:val="a"/>
    <w:next w:val="a"/>
    <w:link w:val="2Char"/>
    <w:autoRedefine w:val="1"/>
    <w:qFormat w:val="1"/>
    <w:rsid w:val="00942758"/>
    <w:pPr>
      <w:keepNext w:val="1"/>
      <w:bidi w:val="1"/>
      <w:spacing w:after="0" w:line="240" w:lineRule="auto"/>
      <w:outlineLvl w:val="1"/>
    </w:pPr>
    <w:rPr>
      <w:rFonts w:ascii="Sakkal Majalla" w:cs="Sakkal Majalla" w:eastAsia="Times New Roman" w:hAnsi="Sakkal Majalla"/>
      <w:b w:val="1"/>
      <w:b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Char"/>
    <w:uiPriority w:val="99"/>
    <w:unhideWhenUsed w:val="1"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 w:val="1"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rsid w:val="00EE490F"/>
  </w:style>
  <w:style w:type="paragraph" w:styleId="BasicParagraph" w:customStyle="1">
    <w:name w:val="[Basic Paragraph]"/>
    <w:basedOn w:val="a"/>
    <w:uiPriority w:val="99"/>
    <w:rsid w:val="002761CB"/>
    <w:pPr>
      <w:autoSpaceDE w:val="0"/>
      <w:autoSpaceDN w:val="0"/>
      <w:bidi w:val="1"/>
      <w:adjustRightInd w:val="0"/>
      <w:spacing w:after="0" w:line="288" w:lineRule="auto"/>
      <w:textAlignment w:val="center"/>
    </w:pPr>
    <w:rPr>
      <w:rFonts w:ascii="Times New Roman" w:cs="Times New Roman" w:hAnsi="Times New Roman"/>
      <w:color w:val="000000"/>
      <w:sz w:val="24"/>
      <w:szCs w:val="24"/>
      <w:lang w:bidi="ar-YE"/>
    </w:rPr>
  </w:style>
  <w:style w:type="character" w:styleId="a5" w:customStyle="1">
    <w:name w:val="عنوان بني"/>
    <w:uiPriority w:val="99"/>
    <w:rsid w:val="002761CB"/>
    <w:rPr>
      <w:rFonts w:ascii="AXtManalBLack" w:cs="AXtManalBLack" w:hAnsi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 w:val="1"/>
    <w:rsid w:val="002C0FD2"/>
    <w:pPr>
      <w:ind w:left="720"/>
      <w:contextualSpacing w:val="1"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8" w:customStyle="1">
    <w:name w:val="نص أسود"/>
    <w:uiPriority w:val="99"/>
    <w:rsid w:val="003B44D3"/>
    <w:rPr>
      <w:rFonts w:ascii="AXtManalBold" w:cs="AXtManalBold" w:hAnsi="AXtManalBold"/>
      <w:sz w:val="30"/>
      <w:szCs w:val="30"/>
    </w:rPr>
  </w:style>
  <w:style w:type="paragraph" w:styleId="NoParagraphStyle" w:customStyle="1">
    <w:name w:val="[No Paragraph Style]"/>
    <w:rsid w:val="00A5558A"/>
    <w:pPr>
      <w:autoSpaceDE w:val="0"/>
      <w:autoSpaceDN w:val="0"/>
      <w:bidi w:val="1"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 w:val="1"/>
    <w:uiPriority w:val="99"/>
    <w:semiHidden w:val="1"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unhideWhenUsed w:val="1"/>
    <w:rsid w:val="00E91116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Char1" w:customStyle="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 w:val="1"/>
    <w:locked w:val="1"/>
    <w:rsid w:val="002D35DE"/>
  </w:style>
  <w:style w:type="table" w:styleId="GridTable4-Accent11" w:customStyle="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character" w:styleId="2Char" w:customStyle="1">
    <w:name w:val="عنوان 2 Char"/>
    <w:basedOn w:val="a0"/>
    <w:link w:val="2"/>
    <w:rsid w:val="00942758"/>
    <w:rPr>
      <w:rFonts w:ascii="Sakkal Majalla" w:cs="Sakkal Majalla" w:eastAsia="Times New Roman" w:hAnsi="Sakkal Majalla"/>
      <w:b w:val="1"/>
      <w:bCs w:val="1"/>
      <w:sz w:val="28"/>
      <w:szCs w:val="28"/>
    </w:rPr>
  </w:style>
  <w:style w:type="character" w:styleId="1Char" w:customStyle="1">
    <w:name w:val="العنوان 1 Char"/>
    <w:basedOn w:val="a0"/>
    <w:link w:val="1"/>
    <w:uiPriority w:val="9"/>
    <w:rsid w:val="008B4C8B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ab">
    <w:name w:val="TOC Heading"/>
    <w:basedOn w:val="1"/>
    <w:next w:val="a"/>
    <w:uiPriority w:val="39"/>
    <w:unhideWhenUsed w:val="1"/>
    <w:qFormat w:val="1"/>
    <w:rsid w:val="008B4C8B"/>
    <w:pPr>
      <w:bidi w:val="1"/>
      <w:outlineLvl w:val="9"/>
    </w:pPr>
    <w:rPr>
      <w:rtl w:val="1"/>
    </w:rPr>
  </w:style>
  <w:style w:type="paragraph" w:styleId="10">
    <w:name w:val="toc 1"/>
    <w:basedOn w:val="a"/>
    <w:next w:val="a"/>
    <w:autoRedefine w:val="1"/>
    <w:uiPriority w:val="39"/>
    <w:unhideWhenUsed w:val="1"/>
    <w:rsid w:val="009849A1"/>
    <w:pPr>
      <w:spacing w:after="100"/>
    </w:pPr>
  </w:style>
  <w:style w:type="character" w:styleId="Hyperlink">
    <w:name w:val="Hyperlink"/>
    <w:basedOn w:val="a0"/>
    <w:uiPriority w:val="99"/>
    <w:unhideWhenUsed w:val="1"/>
    <w:rsid w:val="009849A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hfyLjz1hDnBnly4O7A5du0dOqQ==">CgMxLjAaMAoBMBIrCikIB0IlChFRdWF0dHJvY2VudG8gU2FucxIQQXJpYWwgVW5pY29kZSBNUxowCgExEisKKQgHQiUKEVF1YXR0cm9jZW50byBTYW5zEhBBcmlhbCBVbmljb2RlIE1TGjAKATISKwopCAdCJQoRUXVhdHRyb2NlbnRvIFNhbnMSEEFyaWFsIFVuaWNvZGUgTVMaMAoBMxIrCikIB0IlChFRdWF0dHJvY2VudG8gU2FucxIQQXJpYWwgVW5pY29kZSBNUzIIaC5namRneHMyCWguMzBqMHpsbDIJaC4xZm9iOXRlMgloLjN6bnlzaDcyCWguMmV0OTJwMDIIaC50eWpjd3QyCWguM2R5NnZrbTIJaC4xdDNoNXNmMgloLjRkMzRvZzgyCWguMnM4ZXlvMTIJaC4xN2RwOHZ1MgloLjNyZGNyam44AHIhMXpTaldUM0RRMzd1SFVoQzJGcVNNTnpWYi05c1dJX215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2023-07-19T16:32:00Z</dcterms:created>
  <dc:creator>M. Alsuweed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118400.0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