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3B2F29" w:rsidRPr="00454180" w14:paraId="5214115B" w14:textId="77777777" w:rsidTr="002956A1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3B2F29" w:rsidRPr="00454180" w:rsidRDefault="003B2F29" w:rsidP="003B2F2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4AF1516" w:rsidR="003B2F29" w:rsidRPr="002956A1" w:rsidRDefault="003B2F29" w:rsidP="003B2F2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البحث العلمي (أصول الفقه)</w:t>
            </w:r>
          </w:p>
        </w:tc>
      </w:tr>
      <w:tr w:rsidR="003B2F29" w:rsidRPr="00454180" w14:paraId="28DDC292" w14:textId="77777777" w:rsidTr="002956A1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3B2F29" w:rsidRPr="00454180" w:rsidRDefault="003B2F29" w:rsidP="003B2F2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68F22216" w:rsidR="003B2F29" w:rsidRPr="002956A1" w:rsidRDefault="003B2F29" w:rsidP="003B2F29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أصل427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019E6AB4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06424D13" w:rsidR="00EF018C" w:rsidRPr="00454180" w:rsidRDefault="00077CE1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0D2EBA66" w:rsidR="00EF018C" w:rsidRPr="00454180" w:rsidRDefault="00077CE1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3AD287C9" w:rsidR="00EF018C" w:rsidRPr="00454180" w:rsidRDefault="00077CE1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30126649" w:rsidR="00EF018C" w:rsidRPr="00454180" w:rsidRDefault="00077CE1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66D765F9" w:rsidR="00EF018C" w:rsidRPr="00454180" w:rsidRDefault="00077CE1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121997CC" w:rsidR="00EF018C" w:rsidRPr="00454180" w:rsidRDefault="00077CE1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5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29E56994" w:rsidR="00EF018C" w:rsidRPr="00454180" w:rsidRDefault="00077CE1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5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43A61254" w:rsidR="00EF018C" w:rsidRPr="00454180" w:rsidRDefault="00077CE1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7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5E3F2268" w:rsidR="00EF018C" w:rsidRPr="00454180" w:rsidRDefault="00077CE1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7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267C2BFD" w:rsidR="00EF018C" w:rsidRPr="00454180" w:rsidRDefault="00077CE1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7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79A1A145" w:rsidR="00EF018C" w:rsidRPr="00454180" w:rsidRDefault="00077CE1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7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5AB93E66" w:rsidR="00EF018C" w:rsidRPr="00454180" w:rsidRDefault="00077CE1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66261743" w:rsidR="00EF018C" w:rsidRPr="00454180" w:rsidRDefault="00077CE1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54DA70FA" w:rsidR="00EF018C" w:rsidRPr="00454180" w:rsidRDefault="00077CE1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6919F2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3CAEAE4D" w:rsidR="00807FAF" w:rsidRPr="003A0325" w:rsidRDefault="003B2F29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ساعة واحدة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27EB2494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3B2F2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سابع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725AF1AF" w14:textId="77777777" w:rsidR="003B2F29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</w:p>
          <w:p w14:paraId="781F7358" w14:textId="6D94EF37" w:rsidR="003B2F29" w:rsidRDefault="003B2F29" w:rsidP="003B2F29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 مقرر الحكم الشرعي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-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أصل 121</w:t>
            </w:r>
          </w:p>
          <w:p w14:paraId="2F62CFA8" w14:textId="5978AA25" w:rsidR="00550C20" w:rsidRPr="00454180" w:rsidRDefault="003B2F29" w:rsidP="003B2F2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- مقرر مناهج البحث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-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ثقف 341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5D694E93" w:rsidR="00DE6839" w:rsidRPr="00454180" w:rsidRDefault="003B2F2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A34F4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28EBA238" w:rsidR="00DE6839" w:rsidRPr="00454180" w:rsidRDefault="003B2F2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DE6839" w:rsidRPr="00454180" w14:paraId="1A5EEBA2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2BB0599" w:rsidR="00DE6839" w:rsidRPr="00454180" w:rsidRDefault="003B2F2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DE6839" w:rsidRPr="00454180" w14:paraId="3D19845C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2F8E79FA" w:rsidR="00DE6839" w:rsidRPr="00454180" w:rsidRDefault="003B2F2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1DC90F54" w:rsidR="00673AFD" w:rsidRPr="00454180" w:rsidRDefault="003B2F29" w:rsidP="001F3393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يتناول هذا المقرر 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كتابة بحث علمي في موضوع من موضوعات أصول الفقه، وذلك بتطبيق قواعد البحث العلمي الصحيح، واتباع خطوات إعداد البحوث الشرعية.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6D440F0E" w:rsidR="00807FAF" w:rsidRPr="00454180" w:rsidRDefault="003B2F29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rtl/>
                <w:lang w:val="ar-SA"/>
              </w:rPr>
              <w:t>أن يكون الطالب قادراً على كتابة بحث في أصول الفقه، يراعي فيه تطبيق القواعد العلمية لإعداد البحث في جميع مراحله، من وضع الخطة، وجمع المادة، وصياغتها، وإعداد الفهارس العلمية.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B2F29" w:rsidRPr="00454180" w14:paraId="30EFBBC8" w14:textId="1E8B614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3B2F29" w:rsidRPr="001D6058" w:rsidRDefault="003B2F29" w:rsidP="003B2F2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120587E" w14:textId="7FCA8CF9" w:rsidR="003B2F29" w:rsidRPr="00454180" w:rsidRDefault="003B2F29" w:rsidP="003B2F2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شرح موضوع بحثه.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13CDC2A3" w:rsidR="003B2F29" w:rsidRPr="00454180" w:rsidRDefault="003B2F29" w:rsidP="003B2F2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3B2F29" w:rsidRPr="00454180" w14:paraId="3806A3EC" w14:textId="55D3FA0F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3B2F29" w:rsidRPr="001D6058" w:rsidRDefault="003B2F29" w:rsidP="003B2F2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1FA908B" w14:textId="4BB8F7F0" w:rsidR="003B2F29" w:rsidRPr="00454180" w:rsidRDefault="003B2F29" w:rsidP="003B2F29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بيان أهم المصادر العلمية في مجال التخصص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6A7F9ADC" w:rsidR="003B2F29" w:rsidRPr="00454180" w:rsidRDefault="003B2F29" w:rsidP="003B2F2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416FE2" w:rsidRPr="00454180" w14:paraId="5B2A5FFD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3B2F29" w:rsidRPr="00454180" w14:paraId="45236895" w14:textId="1AE5498E" w:rsidTr="003B2F2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810ABBF" w14:textId="229BD1EB" w:rsidR="003B2F29" w:rsidRPr="001D6058" w:rsidRDefault="003B2F29" w:rsidP="003B2F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3A033839" w:rsidR="003B2F29" w:rsidRPr="00E81DB1" w:rsidRDefault="00077CE1" w:rsidP="00E81DB1">
            <w:p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lang w:val="ar-SA"/>
              </w:rPr>
            </w:pP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 xml:space="preserve">تطبيق </w:t>
            </w:r>
            <w:r w:rsidR="00177D1C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ال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 xml:space="preserve">منهجية </w:t>
            </w:r>
            <w:r w:rsidR="00177D1C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الصحيحة في البحث العلمي عمليًا</w:t>
            </w:r>
            <w:r w:rsidR="00E81DB1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39943360" w:rsidR="003B2F29" w:rsidRPr="00454180" w:rsidRDefault="003B2F29" w:rsidP="003B2F2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م10</w:t>
            </w:r>
          </w:p>
        </w:tc>
      </w:tr>
      <w:tr w:rsidR="006637D1" w:rsidRPr="00454180" w14:paraId="63C7CB3B" w14:textId="77777777" w:rsidTr="003B2F2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221F4" w14:textId="54B20C1D" w:rsidR="006637D1" w:rsidRDefault="006637D1" w:rsidP="003B2F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</w:t>
            </w:r>
            <w:r w:rsidR="00E81D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34D5053" w14:textId="5001ACFA" w:rsidR="006637D1" w:rsidRDefault="00A2345B" w:rsidP="003B2F29">
            <w:p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</w:pPr>
            <w:r w:rsidRPr="00A2345B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تحليل النصوص الفقهية والأصولية بما يثري الملكة الاستنباطية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80F7351" w14:textId="08EF2378" w:rsidR="006637D1" w:rsidRDefault="00A2345B" w:rsidP="003B2F2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م1</w:t>
            </w:r>
          </w:p>
        </w:tc>
      </w:tr>
      <w:tr w:rsidR="00A2345B" w:rsidRPr="00454180" w14:paraId="14282C0E" w14:textId="77777777" w:rsidTr="003B2F2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F3B9C4" w14:textId="68505DCC" w:rsidR="00A2345B" w:rsidRDefault="00A2345B" w:rsidP="003B2F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</w:t>
            </w:r>
            <w:r w:rsidR="00E81D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6A2A802C" w14:textId="2F0799F4" w:rsidR="00A2345B" w:rsidRPr="00A2345B" w:rsidRDefault="00A2345B" w:rsidP="003B2F29">
            <w:p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</w:pPr>
            <w:r w:rsidRPr="00A2345B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استنباط الأحكام الشرعية من نصوص الكتاب والسنة وفق المنهجية العلمية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B840E5E" w14:textId="1D76F5D8" w:rsidR="00A2345B" w:rsidRDefault="00A2345B" w:rsidP="003B2F2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م2</w:t>
            </w:r>
          </w:p>
        </w:tc>
      </w:tr>
      <w:tr w:rsidR="00A2345B" w:rsidRPr="00454180" w14:paraId="07BC8B97" w14:textId="77777777" w:rsidTr="003B2F2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EC716" w14:textId="0F5269A3" w:rsidR="00A2345B" w:rsidRDefault="00A2345B" w:rsidP="003B2F2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</w:t>
            </w:r>
            <w:r w:rsidR="00E81DB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9C85A94" w14:textId="51AA039A" w:rsidR="00A2345B" w:rsidRPr="00A2345B" w:rsidRDefault="00A2345B" w:rsidP="003B2F29">
            <w:pPr>
              <w:bidi/>
              <w:jc w:val="both"/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</w:pPr>
            <w:r w:rsidRPr="00A2345B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ربط القواعد والأصول مع فروع المسائل القديمة والنوازل المستجدة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647B377" w14:textId="011A93DA" w:rsidR="00A2345B" w:rsidRDefault="00A2345B" w:rsidP="003B2F2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م3</w:t>
            </w:r>
          </w:p>
        </w:tc>
      </w:tr>
      <w:tr w:rsidR="00416FE2" w:rsidRPr="00454180" w14:paraId="5946A00C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637D1" w:rsidRPr="00454180" w14:paraId="10E56184" w14:textId="77777777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2643EA" w14:textId="3FF83343" w:rsidR="006637D1" w:rsidRDefault="006637D1" w:rsidP="006637D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E083556" w14:textId="18EAD3C4" w:rsidR="006637D1" w:rsidRDefault="006637D1" w:rsidP="006637D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F2E91A" w14:textId="31B9E05D" w:rsidR="006637D1" w:rsidRDefault="006637D1" w:rsidP="006637D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ق1</w:t>
            </w:r>
          </w:p>
        </w:tc>
      </w:tr>
      <w:tr w:rsidR="006637D1" w:rsidRPr="00454180" w14:paraId="0573E170" w14:textId="0641E32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2FD371D9" w:rsidR="006637D1" w:rsidRPr="001D6058" w:rsidRDefault="006637D1" w:rsidP="006637D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0A431D1" w:rsidR="006637D1" w:rsidRPr="00454180" w:rsidRDefault="006637D1" w:rsidP="006637D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639133E7" w:rsidR="006637D1" w:rsidRPr="00454180" w:rsidRDefault="006637D1" w:rsidP="006637D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6637D1" w:rsidRPr="00454180" w14:paraId="57A7085E" w14:textId="46CF2231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3FAAAD7C" w:rsidR="006637D1" w:rsidRPr="001D6058" w:rsidRDefault="006637D1" w:rsidP="006637D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55CB62AC" w:rsidR="006637D1" w:rsidRPr="00454180" w:rsidRDefault="006637D1" w:rsidP="006637D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77CABB54" w:rsidR="006637D1" w:rsidRPr="00454180" w:rsidRDefault="006637D1" w:rsidP="006637D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E74E66" w:rsidRPr="00454180" w14:paraId="7A7D722A" w14:textId="77777777" w:rsidTr="005923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160FCF8" w:rsidR="00E74E66" w:rsidRPr="00454180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5FD334" w14:textId="01668F57" w:rsidR="00E74E66" w:rsidRPr="00E74E66" w:rsidRDefault="00E74E66" w:rsidP="00E74E6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E74E66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التعريف بعنوان البحث وتوضيح منهجه ومراحل البحث.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9FAEB7F" w:rsidR="00E74E66" w:rsidRPr="00E74E66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74E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E74E66" w:rsidRPr="00454180" w14:paraId="1ECDCD5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BA9638C" w:rsidR="00E74E66" w:rsidRPr="00454180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5CC83BD1" w:rsidR="00E74E66" w:rsidRPr="00E74E66" w:rsidRDefault="00E74E66" w:rsidP="00E74E66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74E6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مناقشة الخطة المبدئية وكتابتها والتعريف بالمراجع.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3D03845B" w:rsidR="00E74E66" w:rsidRPr="00E74E66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74E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E74E66" w:rsidRPr="00454180" w14:paraId="123517E9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A856B5C" w:rsidR="00E74E66" w:rsidRPr="00454180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84C671E" w14:textId="5C565148" w:rsidR="00E74E66" w:rsidRPr="00E74E66" w:rsidRDefault="00E74E66" w:rsidP="00E74E6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74E66">
              <w:rPr>
                <w:rFonts w:ascii="Traditional Arabic" w:hAnsi="Traditional Arabic" w:cs="Traditional Arabic"/>
                <w:sz w:val="28"/>
                <w:szCs w:val="28"/>
                <w:rtl/>
              </w:rPr>
              <w:t>تسليم فصول من البحث ومناقشة الطلاب في محتواه ومدى الالتزام بالضوابط البحثية.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1D5FDA61" w:rsidR="00E74E66" w:rsidRPr="00E74E66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74E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74E66" w:rsidRPr="00454180" w14:paraId="7575697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73BAF601" w:rsidR="00E74E66" w:rsidRPr="00454180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7D3F8513" w:rsidR="00E74E66" w:rsidRPr="00E74E66" w:rsidRDefault="00E74E66" w:rsidP="00E74E6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74E66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أنموذج من الصياغة النهائية للبحث.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40727298" w:rsidR="00E74E66" w:rsidRPr="00E74E66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74E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E74E66" w:rsidRPr="00454180" w14:paraId="54E1ECC3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7DAE8619" w:rsidR="00E74E66" w:rsidRPr="00454180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B0A3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11176B" w14:textId="77777777" w:rsidR="00E74E66" w:rsidRDefault="00E74E66" w:rsidP="00E74E66">
            <w:pPr>
              <w:tabs>
                <w:tab w:val="right" w:pos="4833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ويكون تقييمها على النحو التالي:</w:t>
            </w:r>
          </w:p>
          <w:p w14:paraId="4FBC4FC5" w14:textId="77777777" w:rsidR="00E74E66" w:rsidRDefault="00E74E66" w:rsidP="00E74E66">
            <w:pPr>
              <w:tabs>
                <w:tab w:val="right" w:pos="4833"/>
              </w:tabs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1- استيفاء عناصر المقدمة والخاتمة والفهارس.</w:t>
            </w:r>
          </w:p>
          <w:p w14:paraId="064D0D17" w14:textId="77777777" w:rsidR="00E74E66" w:rsidRDefault="00E74E66" w:rsidP="00E74E66">
            <w:pPr>
              <w:tabs>
                <w:tab w:val="right" w:pos="4833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2- استيفاء المادة العلمية للبحث.</w:t>
            </w:r>
          </w:p>
          <w:p w14:paraId="54FBDAA2" w14:textId="77777777" w:rsidR="00E74E66" w:rsidRDefault="00E74E66" w:rsidP="00E74E66">
            <w:pPr>
              <w:tabs>
                <w:tab w:val="right" w:pos="4833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3- الالتزام بمنهج البحث.</w:t>
            </w:r>
          </w:p>
          <w:p w14:paraId="5CFF6A4B" w14:textId="77777777" w:rsidR="00E74E66" w:rsidRDefault="00E74E66" w:rsidP="00E74E66">
            <w:pPr>
              <w:tabs>
                <w:tab w:val="right" w:pos="4833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4-التوثيق ودقة المعلومات وأصالة المراجع وتنوعها.</w:t>
            </w:r>
          </w:p>
          <w:p w14:paraId="4D9D993C" w14:textId="77777777" w:rsidR="00E74E66" w:rsidRDefault="00E74E66" w:rsidP="00E74E66">
            <w:pPr>
              <w:tabs>
                <w:tab w:val="right" w:pos="4833"/>
              </w:tabs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5- الأسلوب وسلامة اللغة.</w:t>
            </w:r>
          </w:p>
          <w:p w14:paraId="345D31FC" w14:textId="320C7268" w:rsidR="00E74E66" w:rsidRPr="00454180" w:rsidRDefault="00E74E66" w:rsidP="00E74E6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6- المناقشة ومدى استيعاب الطالب لمفردات البحث.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35950970" w:rsidR="00E74E66" w:rsidRPr="00E74E66" w:rsidRDefault="00E74E66" w:rsidP="00E74E6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74E66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4B9D5E51" w:rsidR="00AE3CC1" w:rsidRPr="00454180" w:rsidRDefault="00E74E66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14</w:t>
            </w:r>
          </w:p>
        </w:tc>
      </w:tr>
    </w:tbl>
    <w:p w14:paraId="13BD6D71" w14:textId="6547E94B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lastRenderedPageBreak/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0E5106" w:rsidRPr="00454180" w14:paraId="7D932913" w14:textId="77777777" w:rsidTr="000E5106">
        <w:trPr>
          <w:trHeight w:val="49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0E5106" w:rsidRPr="00454180" w:rsidRDefault="000E5106" w:rsidP="000E510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3E898085" w:rsidR="000E5106" w:rsidRPr="005E7D8F" w:rsidRDefault="000E5106" w:rsidP="000E510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 w:rsidRPr="000E5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موضوع بحثه.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28E02A5A" w14:textId="77777777" w:rsidR="000E5106" w:rsidRDefault="000E5106" w:rsidP="000E510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5652A">
              <w:rPr>
                <w:rFonts w:ascii="Traditional Arabic" w:hAnsi="Traditional Arabic" w:cs="Traditional Arabic"/>
                <w:sz w:val="28"/>
                <w:szCs w:val="28"/>
                <w:rtl/>
              </w:rPr>
              <w:t>- الحوار والنقاش.</w:t>
            </w:r>
            <w:r w:rsidRPr="000E510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  <w:p w14:paraId="4BB49A2B" w14:textId="4812419B" w:rsidR="000E5106" w:rsidRPr="000E5106" w:rsidRDefault="000E5106" w:rsidP="000E5106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0E5106">
              <w:rPr>
                <w:rFonts w:ascii="Traditional Arabic" w:hAnsi="Traditional Arabic" w:cs="Traditional Arabic"/>
                <w:sz w:val="28"/>
                <w:szCs w:val="28"/>
                <w:rtl/>
              </w:rPr>
              <w:t>قراءة النصوص.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08065204" w14:textId="77777777" w:rsidR="000E5106" w:rsidRPr="0015652A" w:rsidRDefault="000E5106" w:rsidP="000E5106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15652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- مناقشة الطالب فيما كتبه. </w:t>
            </w:r>
          </w:p>
          <w:p w14:paraId="6A8B5044" w14:textId="6D9609C8" w:rsidR="000E5106" w:rsidRPr="000E5106" w:rsidRDefault="000E5106" w:rsidP="000E510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- </w:t>
            </w:r>
            <w:r w:rsidRPr="000E5106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تقويم البحث.</w:t>
            </w:r>
          </w:p>
        </w:tc>
      </w:tr>
      <w:tr w:rsidR="005E7D8F" w:rsidRPr="00454180" w14:paraId="59024F89" w14:textId="77777777" w:rsidTr="000E5106">
        <w:trPr>
          <w:trHeight w:val="687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5E7D8F" w:rsidRPr="00454180" w:rsidRDefault="005E7D8F" w:rsidP="005E7D8F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5848A191" w:rsidR="005E7D8F" w:rsidRPr="005E7D8F" w:rsidRDefault="005E7D8F" w:rsidP="005E7D8F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 w:rsidR="000E5106" w:rsidRPr="000E5106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أهم المصادر العلمية في مجال التخصص</w:t>
            </w: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5E7D8F" w:rsidRPr="00454180" w:rsidRDefault="005E7D8F" w:rsidP="005E7D8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5E7D8F" w:rsidRPr="00454180" w:rsidRDefault="005E7D8F" w:rsidP="005E7D8F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E81DB1" w:rsidRPr="00454180" w14:paraId="4D836130" w14:textId="77777777" w:rsidTr="00E81DB1">
        <w:trPr>
          <w:trHeight w:val="677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E81DB1" w:rsidRPr="00454180" w:rsidRDefault="00E81DB1" w:rsidP="00E81D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73E9FB74" w:rsidR="00E81DB1" w:rsidRPr="00CE0FFC" w:rsidRDefault="00E81DB1" w:rsidP="00E81DB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أن يكون الطالب قادرًا على 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تطبيق المنهجية الصحيحة في البحث العلمي عمليًا.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7A6FD6F3" w14:textId="77777777" w:rsidR="00E81DB1" w:rsidRDefault="00E81DB1" w:rsidP="00E81DB1">
            <w:pPr>
              <w:pStyle w:val="af7"/>
              <w:bidi/>
              <w:spacing w:before="0" w:beforeAutospacing="0" w:after="0" w:afterAutospacing="0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- </w:t>
            </w:r>
            <w:r w:rsidRPr="000C0B3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الحوار والنقاش.</w:t>
            </w:r>
          </w:p>
          <w:p w14:paraId="2F961C7E" w14:textId="77777777" w:rsidR="00E81DB1" w:rsidRPr="000C0B3A" w:rsidRDefault="00E81DB1" w:rsidP="00E81DB1">
            <w:pPr>
              <w:pStyle w:val="af7"/>
              <w:bidi/>
              <w:spacing w:before="0" w:beforeAutospacing="0" w:after="0" w:afterAutospacing="0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- </w:t>
            </w:r>
            <w:r w:rsidRPr="000C0B3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عرض نماذج بحثية للمحاكاة أو النقد.</w:t>
            </w:r>
          </w:p>
          <w:p w14:paraId="2CCFDD20" w14:textId="77777777" w:rsidR="00E81DB1" w:rsidRPr="000C0B3A" w:rsidRDefault="00E81DB1" w:rsidP="00E81DB1">
            <w:pPr>
              <w:pStyle w:val="af7"/>
              <w:bidi/>
              <w:spacing w:before="0" w:beforeAutospacing="0" w:after="0" w:afterAutospacing="0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- </w:t>
            </w:r>
            <w:r w:rsidRPr="000C0B3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اللقاءات العلمية الدورية مع المشرف.</w:t>
            </w:r>
          </w:p>
          <w:p w14:paraId="2934983E" w14:textId="3D62D5D0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- </w:t>
            </w:r>
            <w:r w:rsidRPr="000C0B3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المحاضرات العامة</w:t>
            </w:r>
            <w:r w:rsidRPr="000C0B3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lang w:val="ar-SA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13B16774" w14:textId="77777777" w:rsidR="00E81DB1" w:rsidRPr="000C0B3A" w:rsidRDefault="00E81DB1" w:rsidP="00E81DB1">
            <w:pPr>
              <w:pStyle w:val="af7"/>
              <w:bidi/>
              <w:spacing w:before="0" w:beforeAutospacing="0" w:after="0" w:afterAutospacing="0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lang w:val="ar-SA"/>
              </w:rPr>
            </w:pPr>
            <w:r>
              <w:rPr>
                <w:rFonts w:ascii="Traditional Arabic" w:eastAsia="AL-Mohanad Bold" w:hAnsi="Traditional Arabic" w:cs="Traditional Arabic" w:hint="cs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- </w:t>
            </w:r>
            <w:r w:rsidRPr="000C0B3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مناقشة الطلبة في بحوثهم.</w:t>
            </w:r>
          </w:p>
          <w:p w14:paraId="61C13E64" w14:textId="17DA8D48" w:rsidR="00E81DB1" w:rsidRPr="00454180" w:rsidRDefault="00E81DB1" w:rsidP="00E81DB1">
            <w:pPr>
              <w:pStyle w:val="af"/>
              <w:numPr>
                <w:ilvl w:val="0"/>
                <w:numId w:val="7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0B3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فحص البحث وتقويمه</w:t>
            </w:r>
            <w:r w:rsidRPr="000C0B3A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lang w:val="ar-SA"/>
              </w:rPr>
              <w:t>.</w:t>
            </w:r>
          </w:p>
        </w:tc>
      </w:tr>
      <w:tr w:rsidR="00E81DB1" w:rsidRPr="00454180" w14:paraId="27E89D0A" w14:textId="77777777" w:rsidTr="00033C5D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F1EDDF2" w14:textId="4E178C17" w:rsidR="00E81DB1" w:rsidRDefault="00E81DB1" w:rsidP="00E81D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E354628" w14:textId="0EBE6223" w:rsidR="00E81DB1" w:rsidRPr="005E7D8F" w:rsidRDefault="00E81DB1" w:rsidP="00E81D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345B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تحليل النصوص الفقهية والأصولية بما يثري الملكة الاستنباطية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Align w:val="center"/>
          </w:tcPr>
          <w:p w14:paraId="6F438641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C824BF9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الخارجية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DA959B5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4E3752E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5134C71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0683FA6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A5EB0C6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DB0843B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7CD9F47" w14:textId="77777777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CD1640A" w14:textId="56644A72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6088E794" w14:textId="77777777" w:rsidR="00E81DB1" w:rsidRPr="00454180" w:rsidRDefault="00E81DB1" w:rsidP="00E81DB1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7F2915BE" w14:textId="77777777" w:rsidR="00E81DB1" w:rsidRPr="00454180" w:rsidRDefault="00E81DB1" w:rsidP="00E81DB1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66341953" w14:textId="77777777" w:rsidR="00E81DB1" w:rsidRPr="00454180" w:rsidRDefault="00E81DB1" w:rsidP="00E81DB1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77BC765E" w14:textId="77777777" w:rsidR="00E81DB1" w:rsidRPr="00454180" w:rsidRDefault="00E81DB1" w:rsidP="00E81DB1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1415DF99" w14:textId="77777777" w:rsidR="00E81DB1" w:rsidRPr="00454180" w:rsidRDefault="00E81DB1" w:rsidP="00E81DB1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262FB658" w14:textId="77777777" w:rsidR="00E81DB1" w:rsidRPr="00454180" w:rsidRDefault="00E81DB1" w:rsidP="00E81DB1">
            <w:pPr>
              <w:pStyle w:val="af7"/>
              <w:numPr>
                <w:ilvl w:val="0"/>
                <w:numId w:val="4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7F7C90B" w14:textId="0F730592" w:rsidR="00E81DB1" w:rsidRPr="00454180" w:rsidRDefault="00E81DB1" w:rsidP="00E81DB1">
            <w:pPr>
              <w:pStyle w:val="af"/>
              <w:numPr>
                <w:ilvl w:val="0"/>
                <w:numId w:val="4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E81DB1" w:rsidRPr="00454180" w14:paraId="652DCB6A" w14:textId="77777777" w:rsidTr="00033C5D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1BBFF4F" w14:textId="02DE8F4E" w:rsidR="00E81DB1" w:rsidRDefault="00E81DB1" w:rsidP="00E81D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43E2980" w14:textId="0B0876F3" w:rsidR="00E81DB1" w:rsidRPr="005E7D8F" w:rsidRDefault="00E81DB1" w:rsidP="00E81D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345B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استنباط الأحكام الشرعية من نصوص الكتاب والسنة وفق المنهجية العلمية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Align w:val="center"/>
          </w:tcPr>
          <w:p w14:paraId="20ABFC92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01052BD5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3E6F4619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4DE0FE01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4B7D5842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22AFCB66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4D1ABF5A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162BBB7C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عرض المنهج العلمي لاستنباط الأحكام الشرعية.</w:t>
            </w:r>
          </w:p>
          <w:p w14:paraId="26C44B15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53811F99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1BA6088D" w14:textId="77777777" w:rsidR="00E81DB1" w:rsidRPr="00454180" w:rsidRDefault="00E81DB1" w:rsidP="00E81DB1">
            <w:pPr>
              <w:pStyle w:val="af7"/>
              <w:numPr>
                <w:ilvl w:val="0"/>
                <w:numId w:val="8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0FCB0F5C" w14:textId="4BA2C624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E982068" w14:textId="77777777" w:rsidR="00E81DB1" w:rsidRPr="00454180" w:rsidRDefault="00E81DB1" w:rsidP="00E81DB1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6D1FFAA3" w14:textId="77777777" w:rsidR="00E81DB1" w:rsidRPr="00454180" w:rsidRDefault="00E81DB1" w:rsidP="00E81DB1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7EDF3CA4" w14:textId="77777777" w:rsidR="00E81DB1" w:rsidRPr="00454180" w:rsidRDefault="00E81DB1" w:rsidP="00E81DB1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5526627A" w14:textId="77777777" w:rsidR="00E81DB1" w:rsidRPr="00454180" w:rsidRDefault="00E81DB1" w:rsidP="00E81DB1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3C9CC8BF" w14:textId="77777777" w:rsidR="00E81DB1" w:rsidRPr="00454180" w:rsidRDefault="00E81DB1" w:rsidP="00E81DB1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65CE2CD6" w14:textId="77777777" w:rsidR="00E81DB1" w:rsidRPr="00454180" w:rsidRDefault="00E81DB1" w:rsidP="00E81DB1">
            <w:pPr>
              <w:pStyle w:val="af7"/>
              <w:numPr>
                <w:ilvl w:val="0"/>
                <w:numId w:val="7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7C18F9A3" w14:textId="319B0BB3" w:rsidR="00E81DB1" w:rsidRPr="00454180" w:rsidRDefault="00E81DB1" w:rsidP="00E81DB1">
            <w:pPr>
              <w:pStyle w:val="af"/>
              <w:numPr>
                <w:ilvl w:val="0"/>
                <w:numId w:val="4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E81DB1" w:rsidRPr="00454180" w14:paraId="00CCED78" w14:textId="77777777" w:rsidTr="00033C5D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9A6820E" w14:textId="5275C1F6" w:rsidR="00E81DB1" w:rsidRDefault="00E81DB1" w:rsidP="00E81D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2.4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D812C6" w14:textId="0DEBB01C" w:rsidR="00E81DB1" w:rsidRPr="005E7D8F" w:rsidRDefault="00E81DB1" w:rsidP="00E81D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E7D8F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قادرًا على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2345B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ربط القواعد والأصول مع فروع المسائل القديمة والنوازل المستجدة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2437" w:type="dxa"/>
            <w:vAlign w:val="center"/>
          </w:tcPr>
          <w:p w14:paraId="4420D949" w14:textId="77777777" w:rsidR="00E81DB1" w:rsidRPr="00454180" w:rsidRDefault="00E81DB1" w:rsidP="00E81DB1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3B3C90E6" w14:textId="77777777" w:rsidR="00E81DB1" w:rsidRPr="00454180" w:rsidRDefault="00E81DB1" w:rsidP="00E81DB1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1D8FAE0F" w14:textId="77777777" w:rsidR="00E81DB1" w:rsidRPr="00454180" w:rsidRDefault="00E81DB1" w:rsidP="00E81DB1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2C153B82" w14:textId="77777777" w:rsidR="00E81DB1" w:rsidRPr="00454180" w:rsidRDefault="00E81DB1" w:rsidP="00E81DB1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4598BDB2" w14:textId="77777777" w:rsidR="00E81DB1" w:rsidRPr="00454180" w:rsidRDefault="00E81DB1" w:rsidP="00E81DB1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0FB23CD8" w14:textId="77777777" w:rsidR="00E81DB1" w:rsidRPr="00454180" w:rsidRDefault="00E81DB1" w:rsidP="00E81DB1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43D4E284" w14:textId="77777777" w:rsidR="00E81DB1" w:rsidRPr="00454180" w:rsidRDefault="00E81DB1" w:rsidP="00E81DB1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5902B6B2" w14:textId="77777777" w:rsidR="00E81DB1" w:rsidRPr="00454180" w:rsidRDefault="00E81DB1" w:rsidP="00E81DB1">
            <w:pPr>
              <w:pStyle w:val="af7"/>
              <w:numPr>
                <w:ilvl w:val="0"/>
                <w:numId w:val="6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23551EE8" w14:textId="5827B536" w:rsidR="00E81DB1" w:rsidRPr="00454180" w:rsidRDefault="00E81DB1" w:rsidP="00E81DB1">
            <w:pPr>
              <w:pStyle w:val="af"/>
              <w:numPr>
                <w:ilvl w:val="0"/>
                <w:numId w:val="3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065FBDB3" w14:textId="77777777" w:rsidR="00E81DB1" w:rsidRPr="00454180" w:rsidRDefault="00E81DB1" w:rsidP="00E81DB1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21FD30C7" w14:textId="77777777" w:rsidR="00E81DB1" w:rsidRPr="00454180" w:rsidRDefault="00E81DB1" w:rsidP="00E81DB1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09451757" w14:textId="77777777" w:rsidR="00E81DB1" w:rsidRPr="00454180" w:rsidRDefault="00E81DB1" w:rsidP="00E81DB1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3A9D1E4D" w14:textId="77777777" w:rsidR="00E81DB1" w:rsidRPr="00454180" w:rsidRDefault="00E81DB1" w:rsidP="00E81DB1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8A04491" w14:textId="77777777" w:rsidR="00E81DB1" w:rsidRPr="00454180" w:rsidRDefault="00E81DB1" w:rsidP="00E81DB1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7734B49" w14:textId="77777777" w:rsidR="00E81DB1" w:rsidRPr="00454180" w:rsidRDefault="00E81DB1" w:rsidP="00E81DB1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D1C1CD8" w14:textId="77777777" w:rsidR="00E81DB1" w:rsidRPr="00454180" w:rsidRDefault="00E81DB1" w:rsidP="00E81DB1">
            <w:pPr>
              <w:pStyle w:val="af7"/>
              <w:numPr>
                <w:ilvl w:val="0"/>
                <w:numId w:val="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138F701E" w14:textId="5A8B3E8B" w:rsidR="00E81DB1" w:rsidRPr="00454180" w:rsidRDefault="00E81DB1" w:rsidP="00E81DB1">
            <w:pPr>
              <w:pStyle w:val="af"/>
              <w:numPr>
                <w:ilvl w:val="0"/>
                <w:numId w:val="4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تقرير الاستقراء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E81DB1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E81DB1" w:rsidRPr="00454180" w:rsidRDefault="00E81DB1" w:rsidP="00E81D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E81DB1" w:rsidRPr="00454180" w:rsidRDefault="00E81DB1" w:rsidP="00E81DB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E81DB1" w:rsidRPr="00454180" w14:paraId="5269DBE1" w14:textId="77777777" w:rsidTr="005F4B92">
        <w:trPr>
          <w:trHeight w:val="122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CD1B3A" w14:textId="5A6F1D3C" w:rsidR="00E81DB1" w:rsidRPr="00454180" w:rsidRDefault="00E81DB1" w:rsidP="00E81D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E9A6839" w14:textId="3F5D2605" w:rsidR="00E81DB1" w:rsidRPr="00454180" w:rsidRDefault="00E81DB1" w:rsidP="00E81D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414869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6032A544" w14:textId="77777777" w:rsidR="00E81DB1" w:rsidRPr="00454180" w:rsidRDefault="00E81DB1" w:rsidP="00E81DB1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11FAFFD1" w14:textId="77777777" w:rsidR="00E81DB1" w:rsidRPr="00454180" w:rsidRDefault="00E81DB1" w:rsidP="00E81DB1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6534ADCB" w14:textId="77777777" w:rsidR="00E81DB1" w:rsidRPr="00454180" w:rsidRDefault="00E81DB1" w:rsidP="00E81DB1">
            <w:pPr>
              <w:pStyle w:val="af7"/>
              <w:numPr>
                <w:ilvl w:val="0"/>
                <w:numId w:val="1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30FC3FC8" w14:textId="77777777" w:rsidR="00E81DB1" w:rsidRPr="00454180" w:rsidRDefault="00E81DB1" w:rsidP="00E81DB1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49D189D" w14:textId="582798DF" w:rsidR="00E81DB1" w:rsidRPr="00454180" w:rsidRDefault="00E81DB1" w:rsidP="00E81DB1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تكليف الطلاب بالنظر في 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71D6F3C5" w14:textId="77777777" w:rsidR="00E81DB1" w:rsidRPr="00454180" w:rsidRDefault="00E81DB1" w:rsidP="00E81DB1">
            <w:pPr>
              <w:pStyle w:val="af7"/>
              <w:numPr>
                <w:ilvl w:val="0"/>
                <w:numId w:val="2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تقويم أداء الطلبة أثناء عملهم في المجموعة.</w:t>
            </w:r>
          </w:p>
          <w:p w14:paraId="5E52C8B9" w14:textId="77777777" w:rsidR="00E81DB1" w:rsidRPr="00454180" w:rsidRDefault="00E81DB1" w:rsidP="00E81DB1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28EB3A4C" w14:textId="77777777" w:rsidR="00E81DB1" w:rsidRPr="00454180" w:rsidRDefault="00E81DB1" w:rsidP="00E81DB1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49C62AEE" w14:textId="63284E53" w:rsidR="00E81DB1" w:rsidRPr="00454180" w:rsidRDefault="00E81DB1" w:rsidP="00E81DB1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E81DB1" w:rsidRPr="00454180" w14:paraId="79108FDF" w14:textId="77777777" w:rsidTr="00A5739A">
        <w:trPr>
          <w:trHeight w:val="122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3C15D56" w:rsidR="00E81DB1" w:rsidRPr="00454180" w:rsidRDefault="00E81DB1" w:rsidP="00E81D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176B81C6" w:rsidR="00E81DB1" w:rsidRPr="00454180" w:rsidRDefault="00E81DB1" w:rsidP="00E81D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8BF2B8A" w14:textId="3CC80348" w:rsidR="00E81DB1" w:rsidRPr="00454180" w:rsidRDefault="00E81DB1" w:rsidP="00E81DB1">
            <w:pPr>
              <w:pStyle w:val="af"/>
              <w:numPr>
                <w:ilvl w:val="0"/>
                <w:numId w:val="1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58F639B4" w14:textId="5DDFE812" w:rsidR="00E81DB1" w:rsidRPr="00454180" w:rsidRDefault="00E81DB1" w:rsidP="00E81DB1">
            <w:pPr>
              <w:pStyle w:val="af"/>
              <w:numPr>
                <w:ilvl w:val="0"/>
                <w:numId w:val="2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E81DB1" w:rsidRPr="00454180" w14:paraId="018E1029" w14:textId="77777777" w:rsidTr="005F4B92">
        <w:trPr>
          <w:trHeight w:val="1555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65B46D9A" w:rsidR="00E81DB1" w:rsidRPr="00454180" w:rsidRDefault="00E81DB1" w:rsidP="00E81DB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7E11C8E4" w:rsidR="00E81DB1" w:rsidRPr="00454180" w:rsidRDefault="00E81DB1" w:rsidP="00E81DB1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E81DB1" w:rsidRPr="00454180" w:rsidRDefault="00E81DB1" w:rsidP="00E81DB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E81DB1" w:rsidRPr="00454180" w:rsidRDefault="00E81DB1" w:rsidP="00E81DB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75E46921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973"/>
        <w:gridCol w:w="4678"/>
        <w:gridCol w:w="1141"/>
        <w:gridCol w:w="2247"/>
      </w:tblGrid>
      <w:tr w:rsidR="00D239CE" w:rsidRPr="00412C6E" w14:paraId="4121A4CA" w14:textId="77777777" w:rsidTr="00A5739A">
        <w:trPr>
          <w:tblHeader/>
          <w:jc w:val="center"/>
        </w:trPr>
        <w:tc>
          <w:tcPr>
            <w:tcW w:w="532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2B99EE8" w14:textId="77777777" w:rsidR="00D239CE" w:rsidRPr="00412C6E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12C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65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611DD62" w14:textId="77777777" w:rsidR="00D239CE" w:rsidRPr="00412C6E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12C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 التقييم</w:t>
            </w:r>
          </w:p>
        </w:tc>
        <w:tc>
          <w:tcPr>
            <w:tcW w:w="11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66CDCD" w14:textId="77777777" w:rsidR="00D239CE" w:rsidRPr="00412C6E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12C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00F1E9BF" w14:textId="77777777" w:rsidR="00D239CE" w:rsidRPr="00412C6E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12C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BA107AC" w14:textId="77777777" w:rsidR="00D239CE" w:rsidRPr="00412C6E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12C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4BB02FAC" w14:textId="77777777" w:rsidR="00D239CE" w:rsidRPr="00412C6E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12C6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من إجمالي درجة التقييم</w:t>
            </w:r>
          </w:p>
        </w:tc>
      </w:tr>
      <w:tr w:rsidR="00D239CE" w:rsidRPr="00412C6E" w14:paraId="72365D62" w14:textId="77777777" w:rsidTr="00A5739A">
        <w:trPr>
          <w:trHeight w:val="260"/>
          <w:jc w:val="center"/>
        </w:trPr>
        <w:tc>
          <w:tcPr>
            <w:tcW w:w="53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BBA1EA" w14:textId="77777777" w:rsidR="00D239CE" w:rsidRPr="009D7C04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</w:t>
            </w:r>
          </w:p>
        </w:tc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33F6141" w14:textId="77777777" w:rsidR="00D239CE" w:rsidRPr="009D7C04" w:rsidRDefault="00D239CE" w:rsidP="00A5739A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التقويم المستمر</w:t>
            </w: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 xml:space="preserve"> (50%)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182CCE3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eastAsia="Arial Unicode MS" w:hAnsi="Traditional Arabic" w:cs="Traditional Arabic"/>
                <w:color w:val="000000"/>
                <w:sz w:val="28"/>
                <w:szCs w:val="28"/>
                <w:u w:color="000000"/>
                <w:bdr w:val="nil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 xml:space="preserve"> تسليم الخطة المبدئية وتقييمها</w:t>
            </w:r>
          </w:p>
        </w:tc>
        <w:tc>
          <w:tcPr>
            <w:tcW w:w="11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FAE4E0" w14:textId="77777777" w:rsidR="00D239CE" w:rsidRPr="009D7C04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3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2B3900" w14:textId="77777777" w:rsidR="00D239CE" w:rsidRPr="009D7C04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10%</w:t>
            </w:r>
          </w:p>
        </w:tc>
      </w:tr>
      <w:tr w:rsidR="00D239CE" w:rsidRPr="00412C6E" w14:paraId="5C2ADFA0" w14:textId="77777777" w:rsidTr="00A5739A">
        <w:trPr>
          <w:trHeight w:val="260"/>
          <w:jc w:val="center"/>
        </w:trPr>
        <w:tc>
          <w:tcPr>
            <w:tcW w:w="532" w:type="dxa"/>
            <w:vMerge/>
            <w:tcBorders>
              <w:right w:val="single" w:sz="8" w:space="0" w:color="auto"/>
            </w:tcBorders>
            <w:vAlign w:val="center"/>
          </w:tcPr>
          <w:p w14:paraId="2AA97523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9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1FF7A62" w14:textId="77777777" w:rsidR="00D239CE" w:rsidRPr="009D7C04" w:rsidRDefault="00D239CE" w:rsidP="00A5739A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106E410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تسليم نسبة 20% من البحث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67E0DB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8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C29D707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10%</w:t>
            </w:r>
          </w:p>
        </w:tc>
      </w:tr>
      <w:tr w:rsidR="00D239CE" w:rsidRPr="00412C6E" w14:paraId="65CA78DA" w14:textId="77777777" w:rsidTr="00A5739A">
        <w:trPr>
          <w:trHeight w:val="260"/>
          <w:jc w:val="center"/>
        </w:trPr>
        <w:tc>
          <w:tcPr>
            <w:tcW w:w="532" w:type="dxa"/>
            <w:vMerge/>
            <w:tcBorders>
              <w:right w:val="single" w:sz="8" w:space="0" w:color="auto"/>
            </w:tcBorders>
            <w:vAlign w:val="center"/>
          </w:tcPr>
          <w:p w14:paraId="73D1D46A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9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3CED7CC" w14:textId="77777777" w:rsidR="00D239CE" w:rsidRPr="009D7C04" w:rsidRDefault="00D239CE" w:rsidP="00A5739A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399F86" w14:textId="77777777" w:rsidR="00D239CE" w:rsidRPr="009D7C04" w:rsidRDefault="00D239CE" w:rsidP="00A5739A">
            <w:pPr>
              <w:bidi/>
              <w:ind w:left="228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تمكن الطالب من مناقشة بحثه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A9BF87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14-15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D2594CE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15%</w:t>
            </w:r>
          </w:p>
        </w:tc>
      </w:tr>
      <w:tr w:rsidR="00D239CE" w:rsidRPr="00412C6E" w14:paraId="3EA47D43" w14:textId="77777777" w:rsidTr="00A5739A">
        <w:trPr>
          <w:trHeight w:val="260"/>
          <w:jc w:val="center"/>
        </w:trPr>
        <w:tc>
          <w:tcPr>
            <w:tcW w:w="532" w:type="dxa"/>
            <w:vMerge/>
            <w:tcBorders>
              <w:bottom w:val="dashSmallGap" w:sz="4" w:space="0" w:color="auto"/>
              <w:right w:val="single" w:sz="8" w:space="0" w:color="auto"/>
            </w:tcBorders>
            <w:vAlign w:val="center"/>
          </w:tcPr>
          <w:p w14:paraId="238B311E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973" w:type="dxa"/>
            <w:vMerge/>
            <w:tcBorders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DE81149" w14:textId="77777777" w:rsidR="00D239CE" w:rsidRPr="009D7C04" w:rsidRDefault="00D239CE" w:rsidP="00A5739A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3AEBD8A3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ظهور شخصية البحث أثناء المناقشة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E2CB1F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14-15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B9718F1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10%</w:t>
            </w:r>
          </w:p>
        </w:tc>
      </w:tr>
      <w:tr w:rsidR="00D239CE" w:rsidRPr="00412C6E" w14:paraId="5D9B870D" w14:textId="77777777" w:rsidTr="00A5739A">
        <w:trPr>
          <w:trHeight w:val="260"/>
          <w:jc w:val="center"/>
        </w:trPr>
        <w:tc>
          <w:tcPr>
            <w:tcW w:w="532" w:type="dxa"/>
            <w:vMerge w:val="restart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14:paraId="47665785" w14:textId="77777777" w:rsidR="00D239CE" w:rsidRPr="009D7C04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2</w:t>
            </w:r>
          </w:p>
        </w:tc>
        <w:tc>
          <w:tcPr>
            <w:tcW w:w="973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</w:tcPr>
          <w:p w14:paraId="3C385D89" w14:textId="77777777" w:rsidR="00D239CE" w:rsidRPr="009D7C04" w:rsidRDefault="00D239CE" w:rsidP="00A5739A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البحث بصورته بالنهائية</w:t>
            </w:r>
          </w:p>
          <w:p w14:paraId="596930E7" w14:textId="77777777" w:rsidR="00D239CE" w:rsidRPr="009D7C04" w:rsidRDefault="00D239CE" w:rsidP="00A5739A">
            <w:pPr>
              <w:bidi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(50%)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3385E97B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eastAsia="Arial Unicode MS" w:hAnsi="Traditional Arabic" w:cs="Traditional Arabic"/>
                <w:color w:val="000000"/>
                <w:sz w:val="28"/>
                <w:szCs w:val="28"/>
                <w:u w:color="000000"/>
                <w:bdr w:val="nil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استيفاء المادة العلمية للبحث وأصالة المراجع وتنوعها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5AEC2D" w14:textId="77777777" w:rsidR="00D239CE" w:rsidRPr="009D7C04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13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22341AE" w14:textId="77777777" w:rsidR="00D239CE" w:rsidRPr="009D7C04" w:rsidRDefault="00D239CE" w:rsidP="00A5739A">
            <w:pPr>
              <w:bidi/>
              <w:jc w:val="center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15%</w:t>
            </w:r>
          </w:p>
        </w:tc>
      </w:tr>
      <w:tr w:rsidR="00D239CE" w:rsidRPr="00412C6E" w14:paraId="09B10D57" w14:textId="77777777" w:rsidTr="00A5739A">
        <w:trPr>
          <w:trHeight w:val="260"/>
          <w:jc w:val="center"/>
        </w:trPr>
        <w:tc>
          <w:tcPr>
            <w:tcW w:w="532" w:type="dxa"/>
            <w:vMerge/>
            <w:tcBorders>
              <w:right w:val="single" w:sz="8" w:space="0" w:color="auto"/>
            </w:tcBorders>
            <w:vAlign w:val="center"/>
          </w:tcPr>
          <w:p w14:paraId="3298EB92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9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F91FE75" w14:textId="77777777" w:rsidR="00D239CE" w:rsidRPr="009D7C04" w:rsidRDefault="00D239CE" w:rsidP="00A5739A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0EDB8DBF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eastAsia="Arial Unicode MS" w:hAnsi="Traditional Arabic" w:cs="Traditional Arabic"/>
                <w:color w:val="000000"/>
                <w:sz w:val="28"/>
                <w:szCs w:val="28"/>
                <w:u w:color="000000"/>
                <w:bdr w:val="nil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التوثيق ودقة المعلومات والأمانة العملية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7D9978E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13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97DAC9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15%</w:t>
            </w:r>
          </w:p>
        </w:tc>
      </w:tr>
      <w:tr w:rsidR="00D239CE" w:rsidRPr="00412C6E" w14:paraId="37521ABF" w14:textId="77777777" w:rsidTr="00A5739A">
        <w:trPr>
          <w:trHeight w:val="260"/>
          <w:jc w:val="center"/>
        </w:trPr>
        <w:tc>
          <w:tcPr>
            <w:tcW w:w="532" w:type="dxa"/>
            <w:vMerge/>
            <w:tcBorders>
              <w:right w:val="single" w:sz="8" w:space="0" w:color="auto"/>
            </w:tcBorders>
            <w:vAlign w:val="center"/>
          </w:tcPr>
          <w:p w14:paraId="68597E8C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9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58A6B0" w14:textId="77777777" w:rsidR="00D239CE" w:rsidRPr="009D7C04" w:rsidRDefault="00D239CE" w:rsidP="00A5739A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FF8201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eastAsia="Arial Unicode MS" w:hAnsi="Traditional Arabic" w:cs="Traditional Arabic"/>
                <w:color w:val="000000"/>
                <w:sz w:val="28"/>
                <w:szCs w:val="28"/>
                <w:u w:color="000000"/>
                <w:bdr w:val="nil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الالتزام بمنهج البحث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B58ED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13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FF399E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10%</w:t>
            </w:r>
          </w:p>
        </w:tc>
      </w:tr>
      <w:tr w:rsidR="00D239CE" w:rsidRPr="00412C6E" w14:paraId="55271B50" w14:textId="77777777" w:rsidTr="00A5739A">
        <w:trPr>
          <w:trHeight w:val="260"/>
          <w:jc w:val="center"/>
        </w:trPr>
        <w:tc>
          <w:tcPr>
            <w:tcW w:w="532" w:type="dxa"/>
            <w:vMerge/>
            <w:tcBorders>
              <w:right w:val="single" w:sz="8" w:space="0" w:color="auto"/>
            </w:tcBorders>
            <w:vAlign w:val="center"/>
          </w:tcPr>
          <w:p w14:paraId="63D8DBA4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9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16F13A6" w14:textId="77777777" w:rsidR="00D239CE" w:rsidRPr="009D7C04" w:rsidRDefault="00D239CE" w:rsidP="00A5739A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D517E73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eastAsia="Arial Unicode MS" w:hAnsi="Traditional Arabic" w:cs="Traditional Arabic"/>
                <w:color w:val="000000"/>
                <w:sz w:val="28"/>
                <w:szCs w:val="28"/>
                <w:u w:color="000000"/>
                <w:bdr w:val="nil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استيفاء عناصر المقدمة والخاتمة والفهارس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A6CF5FD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13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125E09F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5%</w:t>
            </w:r>
          </w:p>
        </w:tc>
      </w:tr>
      <w:tr w:rsidR="00D239CE" w:rsidRPr="00412C6E" w14:paraId="10C6D6AA" w14:textId="77777777" w:rsidTr="00A5739A">
        <w:trPr>
          <w:trHeight w:val="260"/>
          <w:jc w:val="center"/>
        </w:trPr>
        <w:tc>
          <w:tcPr>
            <w:tcW w:w="532" w:type="dxa"/>
            <w:vMerge/>
            <w:tcBorders>
              <w:right w:val="single" w:sz="8" w:space="0" w:color="auto"/>
            </w:tcBorders>
            <w:vAlign w:val="center"/>
          </w:tcPr>
          <w:p w14:paraId="584FA719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97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2CA5E86" w14:textId="77777777" w:rsidR="00D239CE" w:rsidRPr="009D7C04" w:rsidRDefault="00D239CE" w:rsidP="00A5739A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2898F87F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eastAsia="Arial Unicode MS" w:hAnsi="Traditional Arabic" w:cs="Traditional Arabic"/>
                <w:color w:val="000000"/>
                <w:sz w:val="28"/>
                <w:szCs w:val="28"/>
                <w:u w:color="000000"/>
                <w:bdr w:val="nil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الأسلوب وسلامة اللغة والإملاء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F81F45D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13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883E33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5%</w:t>
            </w:r>
          </w:p>
        </w:tc>
      </w:tr>
      <w:tr w:rsidR="00D239CE" w:rsidRPr="00412C6E" w14:paraId="6832F734" w14:textId="77777777" w:rsidTr="00A5739A">
        <w:trPr>
          <w:trHeight w:val="260"/>
          <w:jc w:val="center"/>
        </w:trPr>
        <w:tc>
          <w:tcPr>
            <w:tcW w:w="532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725EAB6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973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44AA0F60" w14:textId="77777777" w:rsidR="00D239CE" w:rsidRPr="009D7C04" w:rsidRDefault="00D239CE" w:rsidP="00A5739A">
            <w:pPr>
              <w:bidi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4B1CA5C0" w14:textId="77777777" w:rsidR="00D239CE" w:rsidRPr="009D7C04" w:rsidRDefault="00D239CE" w:rsidP="00A5739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ind w:left="228"/>
              <w:rPr>
                <w:rFonts w:ascii="Traditional Arabic" w:eastAsia="Arial Unicode MS" w:hAnsi="Traditional Arabic" w:cs="Traditional Arabic"/>
                <w:color w:val="000000"/>
                <w:sz w:val="28"/>
                <w:szCs w:val="28"/>
                <w:u w:color="000000"/>
                <w:bdr w:val="nil"/>
                <w:rtl/>
              </w:rPr>
            </w:pPr>
            <w:r w:rsidRPr="009D7C04"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</w:rPr>
              <w:t>تخريج الأحاديث وترجمة الأعلام</w:t>
            </w:r>
          </w:p>
        </w:tc>
        <w:tc>
          <w:tcPr>
            <w:tcW w:w="11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0F825B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13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089B19" w14:textId="77777777" w:rsidR="00D239CE" w:rsidRPr="009D7C04" w:rsidRDefault="00D239CE" w:rsidP="00A5739A">
            <w:pPr>
              <w:bidi/>
              <w:jc w:val="center"/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9D7C04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5%</w:t>
            </w:r>
          </w:p>
        </w:tc>
      </w:tr>
    </w:tbl>
    <w:p w14:paraId="3231561A" w14:textId="08CC1DB1" w:rsidR="003A0325" w:rsidRPr="008B51B5" w:rsidRDefault="00C26B99" w:rsidP="00D239CE">
      <w:pPr>
        <w:bidi/>
        <w:rPr>
          <w:rFonts w:ascii="Traditional Arabic" w:hAnsi="Traditional Arabic" w:cs="Traditional Arabic"/>
          <w:sz w:val="28"/>
          <w:szCs w:val="28"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  <w:bookmarkStart w:id="21" w:name="_Toc526247388"/>
      <w:bookmarkStart w:id="22" w:name="_Toc337793"/>
    </w:p>
    <w:p w14:paraId="646330F7" w14:textId="77777777" w:rsidR="008B51B5" w:rsidRDefault="008B51B5" w:rsidP="00283B54">
      <w:pPr>
        <w:pStyle w:val="1"/>
        <w:rPr>
          <w:rFonts w:ascii="Traditional Arabic" w:hAnsi="Traditional Arabic" w:cs="Traditional Arabic"/>
          <w:rtl/>
        </w:rPr>
      </w:pPr>
    </w:p>
    <w:p w14:paraId="46A47A68" w14:textId="2332869E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22A406D3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D239CE" w:rsidRPr="00454180" w14:paraId="24602A30" w14:textId="77777777" w:rsidTr="00CE0FFC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D239CE" w:rsidRPr="00454180" w:rsidRDefault="00D239CE" w:rsidP="00D239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0B989F58" w14:textId="563E5107" w:rsidR="00D239CE" w:rsidRPr="00D239CE" w:rsidRDefault="00D239CE" w:rsidP="00D239C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239CE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المصادر والمراجع ذات العلاقة بالموضوع المختار، وما يكملها من مصادر ومراجع في فنون أخرى، ككتب الفقه، والحديث، واللغة، والسير والتراجم...إلخ.</w:t>
            </w:r>
          </w:p>
        </w:tc>
      </w:tr>
      <w:tr w:rsidR="00D239CE" w:rsidRPr="00454180" w14:paraId="5B62A824" w14:textId="77777777" w:rsidTr="00CE0FFC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D239CE" w:rsidRPr="00454180" w:rsidRDefault="00D239CE" w:rsidP="00D239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7B8E042" w14:textId="77777777" w:rsidR="00D239CE" w:rsidRPr="00075212" w:rsidRDefault="00D239CE" w:rsidP="00D239CE">
            <w:pPr>
              <w:pStyle w:val="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075212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كتابة البحث العلمي ومصادر الدراسات الإسلامية للدكتور عبد الوهاب أبو سليمان.</w:t>
            </w:r>
          </w:p>
          <w:p w14:paraId="7A800409" w14:textId="77777777" w:rsidR="00D239CE" w:rsidRPr="00075212" w:rsidRDefault="00D239CE" w:rsidP="00D239CE">
            <w:pPr>
              <w:pStyle w:val="af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</w:pPr>
            <w:r w:rsidRPr="00075212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>البحث العلمي للدكتور عبد العزيز الربيعة.</w:t>
            </w:r>
          </w:p>
          <w:p w14:paraId="362CC10B" w14:textId="1C27D917" w:rsidR="00D239CE" w:rsidRPr="00CE0FFC" w:rsidRDefault="00D239CE" w:rsidP="00D239CE">
            <w:pPr>
              <w:pStyle w:val="af"/>
              <w:numPr>
                <w:ilvl w:val="0"/>
                <w:numId w:val="16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075212">
              <w:rPr>
                <w:rFonts w:ascii="Traditional Arabic" w:eastAsia="AL-Mohanad Bold" w:hAnsi="Traditional Arabic" w:cs="Traditional Arabic"/>
                <w:color w:val="000000"/>
                <w:sz w:val="28"/>
                <w:szCs w:val="28"/>
                <w:u w:color="000000"/>
                <w:rtl/>
                <w:lang w:val="ar-SA"/>
              </w:rPr>
              <w:t xml:space="preserve">مجلة البحوث الإسلامية. </w:t>
            </w:r>
          </w:p>
        </w:tc>
      </w:tr>
      <w:tr w:rsidR="00CE0FFC" w:rsidRPr="00454180" w14:paraId="74D0478D" w14:textId="77777777" w:rsidTr="00CE0FFC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251FFB21" w14:textId="058CF103" w:rsidR="00CE0FFC" w:rsidRPr="00CE0FFC" w:rsidRDefault="00CE0FFC" w:rsidP="00E50054">
            <w:pPr>
              <w:pStyle w:val="af"/>
              <w:numPr>
                <w:ilvl w:val="0"/>
                <w:numId w:val="1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</w:t>
            </w:r>
            <w:r w:rsidR="007476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  <w:tr w:rsidR="00CE0FFC" w:rsidRPr="00454180" w14:paraId="569C3E96" w14:textId="77777777" w:rsidTr="00CE0FFC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CE0FFC" w:rsidRPr="00454180" w:rsidRDefault="00CE0FFC" w:rsidP="00CE0FF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37F9318C" w14:textId="6C6F7E4C" w:rsidR="007476F3" w:rsidRPr="007476F3" w:rsidRDefault="00CE0FFC" w:rsidP="007476F3">
            <w:pPr>
              <w:pStyle w:val="af"/>
              <w:numPr>
                <w:ilvl w:val="0"/>
                <w:numId w:val="20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E0FF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476F3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الجامع الكبير للتراث.</w:t>
            </w:r>
          </w:p>
          <w:p w14:paraId="1825973F" w14:textId="7CC0A528" w:rsidR="00CE0FFC" w:rsidRPr="00CE0FFC" w:rsidRDefault="007476F3" w:rsidP="00E50054">
            <w:pPr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جامع الفقه الإسلامي.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0B3F9B6B" w14:textId="77777777" w:rsidR="00E81DB1" w:rsidRDefault="00E81DB1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</w:p>
    <w:p w14:paraId="4CF92234" w14:textId="0A9EDAE1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E50054">
            <w:pPr>
              <w:pStyle w:val="af"/>
              <w:numPr>
                <w:ilvl w:val="0"/>
                <w:numId w:val="1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E50054">
            <w:pPr>
              <w:pStyle w:val="af"/>
              <w:numPr>
                <w:ilvl w:val="0"/>
                <w:numId w:val="1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E50054">
            <w:pPr>
              <w:pStyle w:val="af"/>
              <w:numPr>
                <w:ilvl w:val="0"/>
                <w:numId w:val="1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E50054">
            <w:pPr>
              <w:pStyle w:val="af"/>
              <w:numPr>
                <w:ilvl w:val="0"/>
                <w:numId w:val="14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E50054">
            <w:pPr>
              <w:numPr>
                <w:ilvl w:val="0"/>
                <w:numId w:val="12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E50054">
            <w:pPr>
              <w:pStyle w:val="af7"/>
              <w:numPr>
                <w:ilvl w:val="3"/>
                <w:numId w:val="13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E50054">
            <w:pPr>
              <w:pStyle w:val="af7"/>
              <w:numPr>
                <w:ilvl w:val="3"/>
                <w:numId w:val="13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  <w:r w:rsidRPr="00454180">
        <w:rPr>
          <w:rFonts w:ascii="Traditional Arabic" w:hAnsi="Traditional Arabic" w:cs="Traditional Arabic"/>
          <w:rtl/>
        </w:rPr>
        <w:lastRenderedPageBreak/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0265DA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0265DA" w:rsidRPr="00454180" w:rsidRDefault="000265DA" w:rsidP="000265DA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86197CB" w:rsidR="000265DA" w:rsidRPr="000265DA" w:rsidRDefault="000265DA" w:rsidP="000265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65DA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0265DA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0265DA" w:rsidRPr="00454180" w:rsidRDefault="000265DA" w:rsidP="000265DA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237B467A" w:rsidR="000265DA" w:rsidRPr="000265DA" w:rsidRDefault="000265DA" w:rsidP="000265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65DA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8D3B" w14:textId="77777777" w:rsidR="00D80792" w:rsidRDefault="00D80792">
      <w:r>
        <w:separator/>
      </w:r>
    </w:p>
  </w:endnote>
  <w:endnote w:type="continuationSeparator" w:id="0">
    <w:p w14:paraId="73EC025B" w14:textId="77777777" w:rsidR="00D80792" w:rsidRDefault="00D8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077CE1" w:rsidRDefault="0007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077CE1" w:rsidRDefault="00077C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Content>
      <w:p w14:paraId="08C95AEE" w14:textId="3D5131B3" w:rsidR="00077CE1" w:rsidRPr="000B5619" w:rsidRDefault="00077CE1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077CE1" w:rsidRPr="00705C7E" w:rsidRDefault="00077CE1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077CE1" w:rsidRPr="00705C7E" w:rsidRDefault="00077CE1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CA937" w14:textId="77777777" w:rsidR="00D80792" w:rsidRDefault="00D80792">
      <w:r>
        <w:separator/>
      </w:r>
    </w:p>
  </w:footnote>
  <w:footnote w:type="continuationSeparator" w:id="0">
    <w:p w14:paraId="3A77B441" w14:textId="77777777" w:rsidR="00D80792" w:rsidRDefault="00D8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077CE1" w:rsidRPr="00A006BB" w:rsidRDefault="00077CE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567B0"/>
    <w:multiLevelType w:val="hybridMultilevel"/>
    <w:tmpl w:val="A318818C"/>
    <w:lvl w:ilvl="0" w:tplc="7A382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6E81"/>
    <w:multiLevelType w:val="hybridMultilevel"/>
    <w:tmpl w:val="4FA04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5793"/>
    <w:multiLevelType w:val="hybridMultilevel"/>
    <w:tmpl w:val="D91A72E2"/>
    <w:lvl w:ilvl="0" w:tplc="A836D2E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C86710D"/>
    <w:multiLevelType w:val="hybridMultilevel"/>
    <w:tmpl w:val="A4EC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D5CC8"/>
    <w:multiLevelType w:val="hybridMultilevel"/>
    <w:tmpl w:val="3500C0DA"/>
    <w:lvl w:ilvl="0" w:tplc="F798408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L-Mohana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2140C"/>
    <w:multiLevelType w:val="hybridMultilevel"/>
    <w:tmpl w:val="CCCAE64E"/>
    <w:lvl w:ilvl="0" w:tplc="BA54D3E0">
      <w:start w:val="1"/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01E5B"/>
    <w:multiLevelType w:val="hybridMultilevel"/>
    <w:tmpl w:val="0CB0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360E8"/>
    <w:multiLevelType w:val="hybridMultilevel"/>
    <w:tmpl w:val="D578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37A54"/>
    <w:multiLevelType w:val="hybridMultilevel"/>
    <w:tmpl w:val="920C5C5A"/>
    <w:lvl w:ilvl="0" w:tplc="79201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5045"/>
    <w:multiLevelType w:val="hybridMultilevel"/>
    <w:tmpl w:val="69F2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F60C5"/>
    <w:multiLevelType w:val="hybridMultilevel"/>
    <w:tmpl w:val="15D027EC"/>
    <w:lvl w:ilvl="0" w:tplc="E904C298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54E1F"/>
    <w:multiLevelType w:val="hybridMultilevel"/>
    <w:tmpl w:val="05BC40EA"/>
    <w:lvl w:ilvl="0" w:tplc="A8ECF28A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L-Mohana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2"/>
  </w:num>
  <w:num w:numId="4">
    <w:abstractNumId w:val="9"/>
  </w:num>
  <w:num w:numId="5">
    <w:abstractNumId w:val="10"/>
  </w:num>
  <w:num w:numId="6">
    <w:abstractNumId w:val="22"/>
  </w:num>
  <w:num w:numId="7">
    <w:abstractNumId w:val="26"/>
  </w:num>
  <w:num w:numId="8">
    <w:abstractNumId w:val="25"/>
  </w:num>
  <w:num w:numId="9">
    <w:abstractNumId w:val="8"/>
  </w:num>
  <w:num w:numId="10">
    <w:abstractNumId w:val="18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6"/>
  </w:num>
  <w:num w:numId="15">
    <w:abstractNumId w:val="15"/>
  </w:num>
  <w:num w:numId="16">
    <w:abstractNumId w:val="4"/>
  </w:num>
  <w:num w:numId="17">
    <w:abstractNumId w:val="14"/>
  </w:num>
  <w:num w:numId="18">
    <w:abstractNumId w:val="0"/>
  </w:num>
  <w:num w:numId="19">
    <w:abstractNumId w:val="11"/>
  </w:num>
  <w:num w:numId="20">
    <w:abstractNumId w:val="2"/>
  </w:num>
  <w:num w:numId="21">
    <w:abstractNumId w:val="19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7"/>
  </w:num>
  <w:num w:numId="27">
    <w:abstractNumId w:val="5"/>
  </w:num>
  <w:num w:numId="28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5DA"/>
    <w:rsid w:val="00026BDF"/>
    <w:rsid w:val="00026D18"/>
    <w:rsid w:val="000274EF"/>
    <w:rsid w:val="00030182"/>
    <w:rsid w:val="00030E95"/>
    <w:rsid w:val="00032921"/>
    <w:rsid w:val="00032D6C"/>
    <w:rsid w:val="00032DDD"/>
    <w:rsid w:val="00033C5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454E"/>
    <w:rsid w:val="00076EEC"/>
    <w:rsid w:val="0007708E"/>
    <w:rsid w:val="00077CE1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37E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5106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128B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77D1C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5FFA"/>
    <w:rsid w:val="001D6058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3393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169F0"/>
    <w:rsid w:val="00221FDD"/>
    <w:rsid w:val="00222593"/>
    <w:rsid w:val="002230AB"/>
    <w:rsid w:val="002230B9"/>
    <w:rsid w:val="0022375B"/>
    <w:rsid w:val="00223CA4"/>
    <w:rsid w:val="00223DED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56A1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27D7"/>
    <w:rsid w:val="003B2F29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2F4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46DF5"/>
    <w:rsid w:val="00550C20"/>
    <w:rsid w:val="005526C3"/>
    <w:rsid w:val="00552A13"/>
    <w:rsid w:val="00552F88"/>
    <w:rsid w:val="00553A75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362"/>
    <w:rsid w:val="00592D47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E7D8F"/>
    <w:rsid w:val="005F0A96"/>
    <w:rsid w:val="005F1A08"/>
    <w:rsid w:val="005F374D"/>
    <w:rsid w:val="005F3E55"/>
    <w:rsid w:val="005F4B92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7D1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19F2"/>
    <w:rsid w:val="00691FA8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A59"/>
    <w:rsid w:val="006B6BB8"/>
    <w:rsid w:val="006C01C5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355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6F3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04AE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489B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317F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1B5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33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580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345B"/>
    <w:rsid w:val="00A27640"/>
    <w:rsid w:val="00A31452"/>
    <w:rsid w:val="00A323FF"/>
    <w:rsid w:val="00A33A93"/>
    <w:rsid w:val="00A34F45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5739A"/>
    <w:rsid w:val="00A60C55"/>
    <w:rsid w:val="00A640DF"/>
    <w:rsid w:val="00A65B63"/>
    <w:rsid w:val="00A669E4"/>
    <w:rsid w:val="00A66E49"/>
    <w:rsid w:val="00A674E6"/>
    <w:rsid w:val="00A700EC"/>
    <w:rsid w:val="00A701CD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153B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380C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953ED"/>
    <w:rsid w:val="00CA03D6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0FFC"/>
    <w:rsid w:val="00CE1492"/>
    <w:rsid w:val="00CE5D3C"/>
    <w:rsid w:val="00CE6756"/>
    <w:rsid w:val="00CE687B"/>
    <w:rsid w:val="00CF0220"/>
    <w:rsid w:val="00CF0785"/>
    <w:rsid w:val="00CF2676"/>
    <w:rsid w:val="00CF6A1C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39CE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67C4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0792"/>
    <w:rsid w:val="00D820C0"/>
    <w:rsid w:val="00D824DE"/>
    <w:rsid w:val="00D83904"/>
    <w:rsid w:val="00D84D42"/>
    <w:rsid w:val="00D84D43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3F63"/>
    <w:rsid w:val="00DB5BD9"/>
    <w:rsid w:val="00DB5CF7"/>
    <w:rsid w:val="00DC0E37"/>
    <w:rsid w:val="00DC117A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054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4E66"/>
    <w:rsid w:val="00E75F4A"/>
    <w:rsid w:val="00E762B6"/>
    <w:rsid w:val="00E77AEB"/>
    <w:rsid w:val="00E77F6C"/>
    <w:rsid w:val="00E81DB1"/>
    <w:rsid w:val="00E82633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6492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139D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2B0C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link w:val="Chara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  <w:style w:type="character" w:customStyle="1" w:styleId="Chara">
    <w:name w:val="بلا تباعد Char"/>
    <w:basedOn w:val="a0"/>
    <w:link w:val="af6"/>
    <w:uiPriority w:val="1"/>
    <w:rsid w:val="007C48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1458</Words>
  <Characters>8314</Characters>
  <Application>Microsoft Office Word</Application>
  <DocSecurity>0</DocSecurity>
  <Lines>69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9753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9</cp:revision>
  <cp:lastPrinted>2020-12-13T21:44:00Z</cp:lastPrinted>
  <dcterms:created xsi:type="dcterms:W3CDTF">2020-12-08T17:15:00Z</dcterms:created>
  <dcterms:modified xsi:type="dcterms:W3CDTF">2020-12-13T21:45:00Z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