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2956A1" w:rsidRPr="00454180" w14:paraId="5214115B" w14:textId="77777777" w:rsidTr="002956A1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2956A1" w:rsidRPr="00454180" w:rsidRDefault="002956A1" w:rsidP="002956A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2D421227" w:rsidR="002956A1" w:rsidRPr="002956A1" w:rsidRDefault="002956A1" w:rsidP="002956A1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2956A1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مقاصد الشريعة</w:t>
            </w:r>
          </w:p>
        </w:tc>
      </w:tr>
      <w:tr w:rsidR="002956A1" w:rsidRPr="00454180" w14:paraId="28DDC292" w14:textId="77777777" w:rsidTr="002956A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956A1" w:rsidRPr="00454180" w:rsidRDefault="002956A1" w:rsidP="002956A1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3C0BD6F4" w:rsidR="002956A1" w:rsidRPr="002956A1" w:rsidRDefault="002956A1" w:rsidP="002956A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2956A1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258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06B05F70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1B1CCC4B" w:rsidR="00EF018C" w:rsidRPr="00454180" w:rsidRDefault="004B65D3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45533199" w:rsidR="00EF018C" w:rsidRPr="00454180" w:rsidRDefault="004B65D3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2D9816C1" w:rsidR="00EF018C" w:rsidRPr="00454180" w:rsidRDefault="004B65D3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2A2F45BB" w:rsidR="00EF018C" w:rsidRPr="00454180" w:rsidRDefault="004B65D3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06269BE7" w:rsidR="00EF018C" w:rsidRPr="00454180" w:rsidRDefault="004B65D3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7DA076E0" w:rsidR="00EF018C" w:rsidRPr="00454180" w:rsidRDefault="004B65D3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05C8B3E2" w:rsidR="00EF018C" w:rsidRPr="00454180" w:rsidRDefault="004B65D3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27A59F12" w:rsidR="00EF018C" w:rsidRPr="00454180" w:rsidRDefault="004B65D3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43193A66" w:rsidR="00EF018C" w:rsidRPr="00454180" w:rsidRDefault="004B65D3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35BDCABE" w:rsidR="00EF018C" w:rsidRPr="00454180" w:rsidRDefault="004B65D3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22B8C5FE" w:rsidR="00EF018C" w:rsidRPr="00454180" w:rsidRDefault="004B65D3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2F4941D1" w:rsidR="00EF018C" w:rsidRPr="00454180" w:rsidRDefault="004B65D3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3B7AEB80" w:rsidR="00EF018C" w:rsidRPr="00454180" w:rsidRDefault="004B65D3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7BCF2A3A" w:rsidR="00EF018C" w:rsidRPr="00454180" w:rsidRDefault="004B65D3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594ECB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03940A89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ساع</w:t>
            </w:r>
            <w:r w:rsidR="00A34F45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تان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5B911F61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الرابع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30533048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34F45" w:rsidRPr="00A34F45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الحكم الشرعي – أصل121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648BB736" w:rsidR="00DE6839" w:rsidRPr="00454180" w:rsidRDefault="00A34F45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A34F4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6834E98F" w:rsidR="00DE6839" w:rsidRPr="00454180" w:rsidRDefault="00A34F45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DE6839" w:rsidRPr="00454180" w14:paraId="1A5EEBA2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A34F4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04761BA0" w:rsidR="00DE6839" w:rsidRPr="00454180" w:rsidRDefault="00A34F45" w:rsidP="00A34F4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798FD151" w:rsidR="00673AFD" w:rsidRPr="00454180" w:rsidRDefault="00A34F45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هذا المقرر يعنى ببيان حقيقة مقاصد الشريعة، والأدلة على وجودها في الشريعة الإسلامية، وطرق معرفتها، وخصائصها، وأقسامها، وأهميتها، ومجالات الإفادة منها، وضوابط إعمالها في الاجتهاد</w:t>
            </w:r>
            <w:r w:rsidR="00DE683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2A36A4A9" w:rsidR="00807FAF" w:rsidRPr="00454180" w:rsidRDefault="00A34F45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يعرف الطالب حقيقة مقاصد الشريعة، وأهميتها للمجتهد، ومجالات الإفادة منها، ويكون قادراً على استنباطها من النصوص الشرعية، والتمييز بينها وبين العلل، وملاحظة أثرها في استنباط أحكام النوازل.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D6058" w:rsidRPr="00454180" w14:paraId="30EFBBC8" w14:textId="1E8B614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6120587E" w14:textId="651B38F3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مقاصد الشريعة، وخصائصها، وأدلة وجودها في الشريعة الإسلامية.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13CDC2A3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1D6058" w:rsidRPr="00454180" w14:paraId="3806A3EC" w14:textId="55D3FA0F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71FA908B" w14:textId="2C621307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نشأة علم المقاصد، وتاريخه.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6A7F9ADC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1D6058" w:rsidRPr="00454180" w14:paraId="13D49104" w14:textId="14F816D1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72198C0" w14:textId="06CCDB6C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تحديد طرق معرفة المقاصد.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3660344F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1D6058" w:rsidRPr="00454180" w14:paraId="5F301D4E" w14:textId="0FB0AC1F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3B0ABDE1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1.</w:t>
            </w:r>
            <w:r w:rsidRPr="001D605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30E14" w14:textId="2079CB91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التفريق بين أقسام المقاصد بالاعتبارات المختلفة.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7C7E693" w14:textId="74E62620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1D6058" w:rsidRPr="00454180" w14:paraId="40E7B0E0" w14:textId="77777777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C600562" w14:textId="7DE14DEE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6058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1.5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BB744A" w14:textId="3C519F39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حقيقة الاجتهاد بإعمال المقاصد، وضوابطه، وأمثلته.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469261B" w14:textId="22562274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ع3</w:t>
            </w:r>
          </w:p>
        </w:tc>
      </w:tr>
      <w:tr w:rsidR="00416FE2" w:rsidRPr="00454180" w14:paraId="5B2A5FFD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D6058" w:rsidRPr="00454180" w14:paraId="45236895" w14:textId="1AE5498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1A021BFE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استنباط المقاصد الشرعية من نصوص الكتاب والسنة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24EBD85F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1D6058" w:rsidRPr="00454180" w14:paraId="597D1414" w14:textId="60019B8C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086F403" w14:textId="39CC078B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ربط مقاصد الشريعة مع فروع المسائل القديمة والنوازل المستجدة بما يبين أهمية المقاصد في بناء الأحكام عليها.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32B71C35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1D6058" w:rsidRPr="00454180" w14:paraId="16085D39" w14:textId="361EE7B6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DA33508" w14:textId="6AE6BFC5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النصوص الأصولية المتعلقة بمقاصد الشريعة بما يثري الملكة الاستنباطية.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13F9E5C8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416FE2" w:rsidRPr="00454180" w14:paraId="5946A00C" w14:textId="77777777" w:rsidTr="001D6058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1D6058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1D6058" w:rsidRPr="00454180" w14:paraId="4504EDC6" w14:textId="3E38861C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018C85C5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5707E547" w:rsidR="001D6058" w:rsidRPr="00454180" w:rsidRDefault="001A123B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</w:p>
        </w:tc>
      </w:tr>
      <w:tr w:rsidR="001D6058" w:rsidRPr="00454180" w14:paraId="0573E170" w14:textId="0641E32E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40A431D1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761750A5" w:rsidR="001D6058" w:rsidRPr="00454180" w:rsidRDefault="001A123B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57A7085E" w14:textId="46CF2231" w:rsidTr="001D6058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1D6058" w:rsidRPr="001D6058" w:rsidRDefault="001D6058" w:rsidP="001D6058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D6058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55CB62AC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30C0939B" w:rsidR="001D6058" w:rsidRPr="00454180" w:rsidRDefault="001A123B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</w:t>
            </w:r>
            <w:r w:rsidR="001D6058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</w:p>
        </w:tc>
      </w:tr>
    </w:tbl>
    <w:p w14:paraId="3F0E7F34" w14:textId="30E9BC2B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bookmarkStart w:id="13" w:name="_Toc526247383"/>
      <w:bookmarkStart w:id="14" w:name="_Toc337789"/>
      <w:bookmarkEnd w:id="12"/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1D6058" w:rsidRPr="00454180" w14:paraId="7A7D722A" w14:textId="77777777" w:rsidTr="0059236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B07BD5" w14:textId="1E6A7D50" w:rsidR="001D6058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حقيقة مقاصد الشريعة:</w:t>
            </w:r>
          </w:p>
          <w:p w14:paraId="3529E9B0" w14:textId="77777777" w:rsidR="00592362" w:rsidRPr="00592362" w:rsidRDefault="001D6058" w:rsidP="00592362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923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تعريف مقاصد الشريعة باعتبارها مركباً، وباعتبارها لقباً.</w:t>
            </w:r>
          </w:p>
          <w:p w14:paraId="6F5FD334" w14:textId="5EC13562" w:rsidR="001D6058" w:rsidRPr="00592362" w:rsidRDefault="001D6058" w:rsidP="00592362">
            <w:pPr>
              <w:pStyle w:val="af"/>
              <w:numPr>
                <w:ilvl w:val="0"/>
                <w:numId w:val="31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5923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الألفاظ ذات الصلة بمقاصد الشريعة: (العلل، الحِكم، المصالح).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24C55B4A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1ECDCD5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91BA1B" w14:textId="02ACE959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الأدلة على وجود مقاصد للشريعة الإسلامية.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0FB1958D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123517E9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B41F09" w14:textId="780E2E46" w:rsidR="001D6058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طرق معرفة المقاصد.</w:t>
            </w:r>
          </w:p>
          <w:p w14:paraId="584C671E" w14:textId="78A4CA04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خصائص مقاصد الشريعة (صفات وشروط المقصد الشرعي 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1015763E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7575697F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E2F647" w14:textId="3F74C2DF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نشأة علم المقاصد، وتدوينه، وأبرز أعلامه، وأهم المؤلفات فيه.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65528EEB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54E1ECC3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5D31FC" w14:textId="679E47CF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موضوع علم المقاصد، ومسائله، واستمداده، وفوائده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5339E790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31606E1D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8D7B3A2" w14:textId="04379B5A" w:rsidR="001D6058" w:rsidRPr="00454180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العلاقة بين علم المقاصد وعلم أصول الفقه.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612FC28" w14:textId="5952C6B5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3975D73B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DCC8898" w14:textId="77777777" w:rsidR="001D6058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أقسام مقاصد الشريعة بالاعتبارات المختلفة:</w:t>
            </w:r>
          </w:p>
          <w:p w14:paraId="2C7E5A97" w14:textId="77777777" w:rsidR="00592362" w:rsidRDefault="001D6058" w:rsidP="00592362">
            <w:pPr>
              <w:pStyle w:val="af"/>
              <w:numPr>
                <w:ilvl w:val="0"/>
                <w:numId w:val="33"/>
              </w:numPr>
              <w:bidi/>
              <w:ind w:left="456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 xml:space="preserve">أقسامها باعتبار رتبها: </w:t>
            </w:r>
          </w:p>
          <w:p w14:paraId="3AA10670" w14:textId="42D38FD2" w:rsidR="001D6058" w:rsidRPr="00D83904" w:rsidRDefault="00592362" w:rsidP="00D83904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39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="001D6058"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الضروريات، الحاجيات، التحسينيات، المكملات).</w:t>
            </w:r>
          </w:p>
          <w:p w14:paraId="578C37E1" w14:textId="77777777" w:rsidR="00592362" w:rsidRPr="00D83904" w:rsidRDefault="001D6058" w:rsidP="00D83904">
            <w:pPr>
              <w:pStyle w:val="af"/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ضابط كل رتبة، وأمثلتها، وشرط المكمل.</w:t>
            </w:r>
          </w:p>
          <w:p w14:paraId="5D841B28" w14:textId="77777777" w:rsidR="00D83904" w:rsidRDefault="001D6058" w:rsidP="00D83904">
            <w:pPr>
              <w:pStyle w:val="af"/>
              <w:numPr>
                <w:ilvl w:val="0"/>
                <w:numId w:val="3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الضروريات الخمس:</w:t>
            </w: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(حفظ الدين، حفظ النفس، حفظ المال</w:t>
            </w:r>
            <w:r w:rsidR="00D83904" w:rsidRPr="00D839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حفظ العقل، حفظ النسل) </w:t>
            </w:r>
          </w:p>
          <w:p w14:paraId="784F362A" w14:textId="3EAF134C" w:rsidR="001D6058" w:rsidRPr="00D83904" w:rsidRDefault="001D6058" w:rsidP="00D83904">
            <w:pPr>
              <w:pStyle w:val="af"/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بكل منها، والأدلة على كونه مقصداً ضرورياً، ووجوه رعاية الشريعة له من جانب      الوجود والعدم.</w:t>
            </w:r>
          </w:p>
          <w:p w14:paraId="11DDEC4F" w14:textId="3C0DF0B4" w:rsidR="001D6058" w:rsidRPr="00D83904" w:rsidRDefault="001D6058" w:rsidP="00D83904">
            <w:pPr>
              <w:pStyle w:val="af"/>
              <w:numPr>
                <w:ilvl w:val="0"/>
                <w:numId w:val="33"/>
              </w:numPr>
              <w:bidi/>
              <w:ind w:left="456" w:hanging="425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أقسامها باعتبار العموم والخصوص </w:t>
            </w: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(المقاصد العامة، والمقاصد الخاصة).</w:t>
            </w:r>
          </w:p>
          <w:p w14:paraId="09BF60B4" w14:textId="7DD803D3" w:rsidR="001D6058" w:rsidRPr="00D83904" w:rsidRDefault="001D6058" w:rsidP="001D6058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بالمقاصد العامة.</w:t>
            </w:r>
          </w:p>
          <w:p w14:paraId="0DED903E" w14:textId="2109F47A" w:rsidR="001D6058" w:rsidRPr="00D83904" w:rsidRDefault="001D6058" w:rsidP="001D6058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حصر المقاصد العامة بالضروريات الخمس.</w:t>
            </w:r>
          </w:p>
          <w:p w14:paraId="6DC34C80" w14:textId="5DFEBA12" w:rsidR="001D6058" w:rsidRPr="00D83904" w:rsidRDefault="001D6058" w:rsidP="001D6058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بالمقاصد الخاصة.</w:t>
            </w:r>
          </w:p>
          <w:p w14:paraId="785AAA41" w14:textId="2F65B210" w:rsidR="001D6058" w:rsidRPr="00D83904" w:rsidRDefault="001D6058" w:rsidP="001D6058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أنواع المقاصد الخاصة</w:t>
            </w: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  <w:r w:rsidR="00D8390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(مقاصد العبادات، مقاصد المعاملات، مقاصد أحكام الأسرة، مقاصد الحدود والعقوبات).</w:t>
            </w:r>
          </w:p>
          <w:p w14:paraId="49428536" w14:textId="6B6CD305" w:rsidR="001D6058" w:rsidRPr="00D83904" w:rsidRDefault="001D6058" w:rsidP="001D6058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>أبرز المقاصد الخاصة بكل باب إجمالاً.</w:t>
            </w:r>
          </w:p>
          <w:p w14:paraId="07B82203" w14:textId="77777777" w:rsidR="00D83904" w:rsidRDefault="001D6058" w:rsidP="00D83904">
            <w:pPr>
              <w:pStyle w:val="af"/>
              <w:numPr>
                <w:ilvl w:val="0"/>
                <w:numId w:val="29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نماذج من المقاصد الجزئية للأحكام المندرجة تحت كل باب (كمقاصد الصلاة في باب العبادات مثلاً، ومقاصد حد السرقة في باب الحدود..)</w:t>
            </w:r>
          </w:p>
          <w:p w14:paraId="6D69F1C7" w14:textId="1A2F9710" w:rsidR="00D83904" w:rsidRPr="00D83904" w:rsidRDefault="001D6058" w:rsidP="00D567C4">
            <w:pPr>
              <w:pStyle w:val="af"/>
              <w:numPr>
                <w:ilvl w:val="0"/>
                <w:numId w:val="34"/>
              </w:numPr>
              <w:bidi/>
              <w:ind w:left="456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أقسامها باعتبار مرتبتها بالقصد </w:t>
            </w: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(المقاصد الأصلية، والمقاصد التابعة).</w:t>
            </w:r>
          </w:p>
          <w:p w14:paraId="02404441" w14:textId="2EC31243" w:rsidR="001D6058" w:rsidRPr="00D567C4" w:rsidRDefault="001D6058" w:rsidP="00D567C4">
            <w:pPr>
              <w:pStyle w:val="af"/>
              <w:numPr>
                <w:ilvl w:val="0"/>
                <w:numId w:val="35"/>
              </w:numPr>
              <w:bidi/>
              <w:ind w:left="456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8390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أقسامها باعتبار طرق إثباتها </w:t>
            </w: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(</w:t>
            </w:r>
            <w:r w:rsidR="00D567C4" w:rsidRPr="00D56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لمقاصد القطعية، والمقاصد الظنية).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8723D0" w14:textId="5A3B6E20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</w:tr>
      <w:tr w:rsidR="001D6058" w:rsidRPr="00454180" w14:paraId="0A17ABE2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D38B2B" w14:textId="4900B82E" w:rsidR="001D6058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منهج الشاطبي في تقسيم المقاصد </w:t>
            </w: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(قصد الشارع، قصد المكلف)</w:t>
            </w:r>
            <w:r w:rsidR="00D567C4" w:rsidRPr="00D567C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:</w:t>
            </w:r>
          </w:p>
          <w:p w14:paraId="541B2F9E" w14:textId="3E1FACB3" w:rsidR="00D567C4" w:rsidRDefault="001D6058" w:rsidP="00D567C4">
            <w:pPr>
              <w:pStyle w:val="af"/>
              <w:numPr>
                <w:ilvl w:val="0"/>
                <w:numId w:val="3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أقسام قصد الشارع عند الشاطبي:</w:t>
            </w:r>
          </w:p>
          <w:p w14:paraId="5166FDCE" w14:textId="77777777" w:rsidR="00D567C4" w:rsidRDefault="001D6058" w:rsidP="00D567C4">
            <w:pPr>
              <w:pStyle w:val="af"/>
              <w:numPr>
                <w:ilvl w:val="0"/>
                <w:numId w:val="3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قصده في وضع الشريعة ابتداءً.</w:t>
            </w:r>
          </w:p>
          <w:p w14:paraId="5AA76B3E" w14:textId="77777777" w:rsidR="00D567C4" w:rsidRDefault="001D6058" w:rsidP="00D567C4">
            <w:pPr>
              <w:pStyle w:val="af"/>
              <w:numPr>
                <w:ilvl w:val="0"/>
                <w:numId w:val="3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قصده في وضعها للإفهام.</w:t>
            </w:r>
          </w:p>
          <w:p w14:paraId="09711942" w14:textId="77777777" w:rsidR="00D567C4" w:rsidRDefault="001D6058" w:rsidP="00D567C4">
            <w:pPr>
              <w:pStyle w:val="af"/>
              <w:numPr>
                <w:ilvl w:val="0"/>
                <w:numId w:val="3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قصده في وضعها للتكليف بمقتضاها.</w:t>
            </w:r>
          </w:p>
          <w:p w14:paraId="191558DF" w14:textId="02FB9ADF" w:rsidR="001D6058" w:rsidRPr="00D567C4" w:rsidRDefault="001D6058" w:rsidP="00D567C4">
            <w:pPr>
              <w:pStyle w:val="af"/>
              <w:numPr>
                <w:ilvl w:val="0"/>
                <w:numId w:val="37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قصده في دخول المكلف تحت حكمها.</w:t>
            </w:r>
          </w:p>
          <w:p w14:paraId="4C1AB9C4" w14:textId="77777777" w:rsidR="00D567C4" w:rsidRDefault="001D6058" w:rsidP="00D567C4">
            <w:pPr>
              <w:pStyle w:val="af"/>
              <w:bidi/>
              <w:ind w:left="108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المراد بكل قسم، والعلاقة بين هذه الأقسام، وأبرز المسائل التي تناولها الشاطبي تحت كل قسم إجمالاً.</w:t>
            </w:r>
          </w:p>
          <w:p w14:paraId="2D2111E7" w14:textId="38EF0F16" w:rsidR="001D6058" w:rsidRPr="00D567C4" w:rsidRDefault="001D6058" w:rsidP="00D567C4">
            <w:pPr>
              <w:pStyle w:val="af"/>
              <w:numPr>
                <w:ilvl w:val="0"/>
                <w:numId w:val="36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567C4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بقصد المكلف، وعلاقته بقصد الشارع.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8B886C9" w14:textId="6EDE22D8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075E6A09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F928C0" w14:textId="77777777" w:rsidR="001D6058" w:rsidRDefault="001D6058" w:rsidP="001D6058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صلة المقاصد بالأدلة الاجتهادية: </w:t>
            </w:r>
          </w:p>
          <w:p w14:paraId="5F28B248" w14:textId="38611364" w:rsidR="001D6058" w:rsidRPr="000C637E" w:rsidRDefault="001D6058" w:rsidP="000C637E">
            <w:pPr>
              <w:pStyle w:val="af"/>
              <w:numPr>
                <w:ilvl w:val="0"/>
                <w:numId w:val="38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63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(</w:t>
            </w:r>
            <w:r w:rsidRPr="000C6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القياس، الاستحسان، المصلحة المرسلة، سد الذرائع)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74C5B7C" w14:textId="5F6CE6DC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4280793D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6F5E15" w14:textId="1519A480" w:rsidR="001D6058" w:rsidRPr="000C637E" w:rsidRDefault="001D6058" w:rsidP="000C637E">
            <w:pPr>
              <w:pStyle w:val="af"/>
              <w:numPr>
                <w:ilvl w:val="0"/>
                <w:numId w:val="3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6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أهمية مقاصد الشريعة للمجتهد، ومجالات الإفادة منها، وعلاقتها بالأدلة الخاصة</w:t>
            </w:r>
            <w:r w:rsidRPr="000C637E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0C637E" w:rsidRPr="000C637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0C6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الجزئية ).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9034D" w14:textId="2B5DE23A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1D6058" w:rsidRPr="00454180" w14:paraId="04174116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CF9DBB" w14:textId="3BC9944B" w:rsidR="000C637E" w:rsidRDefault="001D6058" w:rsidP="000C637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إعمال المقاصد في الاجتهاد (الاجتهاد المقاصدي)</w:t>
            </w:r>
            <w:r w:rsidR="000C637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31A3B38E" w14:textId="77777777" w:rsidR="000C637E" w:rsidRPr="000C637E" w:rsidRDefault="001D6058" w:rsidP="000C637E">
            <w:pPr>
              <w:pStyle w:val="af"/>
              <w:numPr>
                <w:ilvl w:val="0"/>
                <w:numId w:val="4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6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حقيقته.</w:t>
            </w:r>
          </w:p>
          <w:p w14:paraId="691B9199" w14:textId="61AD7C36" w:rsidR="000C637E" w:rsidRPr="000C637E" w:rsidRDefault="001D6058" w:rsidP="000C637E">
            <w:pPr>
              <w:pStyle w:val="af"/>
              <w:numPr>
                <w:ilvl w:val="0"/>
                <w:numId w:val="4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637E">
              <w:rPr>
                <w:rFonts w:ascii="Traditional Arabic" w:hAnsi="Traditional Arabic" w:cs="Traditional Arabic"/>
                <w:sz w:val="28"/>
                <w:szCs w:val="28"/>
                <w:rtl/>
              </w:rPr>
              <w:t>حجيته، وضوابطه.</w:t>
            </w:r>
          </w:p>
          <w:p w14:paraId="1522E066" w14:textId="77777777" w:rsidR="000C637E" w:rsidRDefault="001D6058" w:rsidP="000C637E">
            <w:pPr>
              <w:pStyle w:val="af"/>
              <w:numPr>
                <w:ilvl w:val="0"/>
                <w:numId w:val="41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637E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نماذج منه عند المتقدمين.</w:t>
            </w:r>
          </w:p>
          <w:p w14:paraId="217AEA89" w14:textId="086867C3" w:rsidR="001D6058" w:rsidRPr="000C637E" w:rsidRDefault="001D6058" w:rsidP="000C637E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C637E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نماذج منه في النوازل، والقضايا المعاصرة.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3844352" w14:textId="78649433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4</w:t>
            </w:r>
          </w:p>
        </w:tc>
      </w:tr>
      <w:tr w:rsidR="001D6058" w:rsidRPr="00454180" w14:paraId="43F017C0" w14:textId="77777777" w:rsidTr="00592362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1D6058" w:rsidRPr="00454180" w:rsidRDefault="001D6058" w:rsidP="001D605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65338C" w14:textId="77777777" w:rsidR="000C637E" w:rsidRDefault="001D6058" w:rsidP="000C637E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قواعد المقاصد</w:t>
            </w:r>
            <w:r w:rsidR="000C637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  <w:p w14:paraId="0B3E75B3" w14:textId="77777777" w:rsidR="000C637E" w:rsidRPr="00691FA8" w:rsidRDefault="001D6058" w:rsidP="000C637E">
            <w:pPr>
              <w:pStyle w:val="af"/>
              <w:numPr>
                <w:ilvl w:val="0"/>
                <w:numId w:val="43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المراد بها.</w:t>
            </w:r>
          </w:p>
          <w:p w14:paraId="56888279" w14:textId="77777777" w:rsidR="000C637E" w:rsidRPr="00691FA8" w:rsidRDefault="001D6058" w:rsidP="000C637E">
            <w:pPr>
              <w:pStyle w:val="af"/>
              <w:numPr>
                <w:ilvl w:val="0"/>
                <w:numId w:val="43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الفرق بينها وبين القواعد الأصولية والفقهية.</w:t>
            </w:r>
          </w:p>
          <w:p w14:paraId="466C656F" w14:textId="4E024C80" w:rsidR="001D6058" w:rsidRPr="000C637E" w:rsidRDefault="001D6058" w:rsidP="000C637E">
            <w:pPr>
              <w:pStyle w:val="af"/>
              <w:numPr>
                <w:ilvl w:val="0"/>
                <w:numId w:val="44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C637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نماذج من قواعد المقاصد:</w:t>
            </w:r>
          </w:p>
          <w:p w14:paraId="477C32B5" w14:textId="7EC0F537" w:rsidR="001D6058" w:rsidRPr="00691FA8" w:rsidRDefault="001D6058" w:rsidP="00691FA8">
            <w:pPr>
              <w:pStyle w:val="af"/>
              <w:numPr>
                <w:ilvl w:val="0"/>
                <w:numId w:val="4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قاعدة: (الشريعة جاءت لجلب المصالح وتكثيرها، ودرء المفاسد وتقليلها).</w:t>
            </w:r>
          </w:p>
          <w:p w14:paraId="02B22C5D" w14:textId="224CFE35" w:rsidR="001D6058" w:rsidRPr="00691FA8" w:rsidRDefault="001D6058" w:rsidP="00691FA8">
            <w:pPr>
              <w:pStyle w:val="af"/>
              <w:numPr>
                <w:ilvl w:val="0"/>
                <w:numId w:val="4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قاعدة: (المقاصد الضرورية في الشريعة أصل للحاجية والتحسينية).</w:t>
            </w:r>
          </w:p>
          <w:p w14:paraId="085CA0C3" w14:textId="204F6E73" w:rsidR="001D6058" w:rsidRPr="00691FA8" w:rsidRDefault="001D6058" w:rsidP="00691FA8">
            <w:pPr>
              <w:pStyle w:val="af"/>
              <w:numPr>
                <w:ilvl w:val="0"/>
                <w:numId w:val="4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قاعدة: (كل مكمل عاد على أصله بالنقض فهو باطل).</w:t>
            </w:r>
          </w:p>
          <w:p w14:paraId="64901C6D" w14:textId="5EC903BA" w:rsidR="001D6058" w:rsidRPr="00691FA8" w:rsidRDefault="001D6058" w:rsidP="00691FA8">
            <w:pPr>
              <w:pStyle w:val="af"/>
              <w:numPr>
                <w:ilvl w:val="0"/>
                <w:numId w:val="4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قاعدة: (الوسائل لها أحكام المقاصد).</w:t>
            </w:r>
          </w:p>
          <w:p w14:paraId="079F6C4A" w14:textId="60A0DF65" w:rsidR="001D6058" w:rsidRPr="00691FA8" w:rsidRDefault="001D6058" w:rsidP="00691FA8">
            <w:pPr>
              <w:pStyle w:val="af"/>
              <w:numPr>
                <w:ilvl w:val="0"/>
                <w:numId w:val="4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قاعدة: (كلما سقط اعتبار المقصد سقط اعتبار الوسيلة).</w:t>
            </w:r>
          </w:p>
          <w:p w14:paraId="03E87ABB" w14:textId="77777777" w:rsidR="00691FA8" w:rsidRDefault="001D6058" w:rsidP="00691FA8">
            <w:pPr>
              <w:pStyle w:val="af"/>
              <w:numPr>
                <w:ilvl w:val="0"/>
                <w:numId w:val="46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قاعدة: </w:t>
            </w:r>
            <w:r w:rsidR="00691FA8" w:rsidRPr="00691FA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</w:t>
            </w:r>
            <w:r w:rsidRPr="00691FA8">
              <w:rPr>
                <w:rFonts w:ascii="Traditional Arabic" w:hAnsi="Traditional Arabic" w:cs="Traditional Arabic"/>
                <w:sz w:val="28"/>
                <w:szCs w:val="28"/>
                <w:rtl/>
              </w:rPr>
              <w:t>كل قصد يخالف قصد الشارع فهو باطل).</w:t>
            </w:r>
          </w:p>
          <w:p w14:paraId="31AE0642" w14:textId="464FF14A" w:rsidR="001D6058" w:rsidRPr="00691FA8" w:rsidRDefault="001D6058" w:rsidP="00691FA8">
            <w:pPr>
              <w:pStyle w:val="af"/>
              <w:bidi/>
              <w:ind w:left="1440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691FA8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يراعى في كل قاعدة بيان معناها الإجمالي، والتطبيق عليها.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C32CD04" w14:textId="1E84962A" w:rsidR="001D6058" w:rsidRPr="00454180" w:rsidRDefault="001D6058" w:rsidP="005923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0777B9E" w:rsidR="00AE3CC1" w:rsidRPr="00454180" w:rsidRDefault="001D6058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</w:tbl>
    <w:p w14:paraId="13BD6D71" w14:textId="6547E94B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bookmarkStart w:id="15" w:name="_Toc526247384"/>
      <w:bookmarkStart w:id="16" w:name="_Toc337790"/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691FA8" w:rsidRPr="00454180" w14:paraId="7D932913" w14:textId="77777777" w:rsidTr="00691FA8">
        <w:trPr>
          <w:trHeight w:val="111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691FA8" w:rsidRPr="00454180" w:rsidRDefault="00691FA8" w:rsidP="00691FA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626475" w14:textId="42C6A0E7" w:rsidR="00691FA8" w:rsidRPr="00454180" w:rsidRDefault="00691FA8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توضيح حقيقة مقاصد الشريعة، وخصائصها، وأدلة وجودها في الشريعة الإسلامية.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691FA8" w:rsidRPr="00454180" w:rsidRDefault="00691FA8" w:rsidP="00691FA8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691FA8" w:rsidRPr="00454180" w:rsidRDefault="00691FA8" w:rsidP="00691FA8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691FA8" w:rsidRPr="00454180" w14:paraId="59024F89" w14:textId="77777777" w:rsidTr="00691FA8">
        <w:trPr>
          <w:trHeight w:val="73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691FA8" w:rsidRPr="00454180" w:rsidRDefault="00691FA8" w:rsidP="00691FA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FE41CD" w14:textId="7953BD13" w:rsidR="00691FA8" w:rsidRPr="00454180" w:rsidRDefault="00691FA8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شرح نشأة علم المقاصد، وتاريخه.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91FA8" w:rsidRPr="00454180" w14:paraId="549F71E9" w14:textId="77777777" w:rsidTr="00691FA8">
        <w:trPr>
          <w:trHeight w:val="986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691FA8" w:rsidRPr="00454180" w:rsidRDefault="00691FA8" w:rsidP="00691FA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934AE3" w14:textId="63DDC5B5" w:rsidR="00691FA8" w:rsidRPr="00454180" w:rsidRDefault="00691FA8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تحديد طرق معرفة المقاصد.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91FA8" w:rsidRPr="00454180" w14:paraId="5373E870" w14:textId="77777777" w:rsidTr="00691FA8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BF011C" w14:textId="504E779B" w:rsidR="00691FA8" w:rsidRPr="00454180" w:rsidRDefault="00691FA8" w:rsidP="00691FA8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399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9A5454" w14:textId="082C8401" w:rsidR="00691FA8" w:rsidRPr="00454180" w:rsidRDefault="00691FA8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التفريق بين أقسام المقاصد بالاعتبارات المختلفة.</w:t>
            </w:r>
          </w:p>
        </w:tc>
        <w:tc>
          <w:tcPr>
            <w:tcW w:w="2437" w:type="dxa"/>
            <w:vMerge/>
            <w:vAlign w:val="center"/>
          </w:tcPr>
          <w:p w14:paraId="48A20D75" w14:textId="77777777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BEB0D8F" w14:textId="77777777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691FA8" w:rsidRPr="00454180" w14:paraId="69A49CFD" w14:textId="77777777" w:rsidTr="00691FA8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FC104" w14:textId="7F9AB909" w:rsidR="00691FA8" w:rsidRPr="00454180" w:rsidRDefault="00691FA8" w:rsidP="00691FA8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1.5</w:t>
            </w:r>
          </w:p>
        </w:tc>
        <w:tc>
          <w:tcPr>
            <w:tcW w:w="3997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8C9921" w14:textId="2ED0CCDE" w:rsidR="00691FA8" w:rsidRPr="00454180" w:rsidRDefault="00691FA8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توضيح حقيقة الاجتهاد بإعمال المقاصد، وضوابطه، وأمثلته.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14:paraId="2DDB8FA9" w14:textId="77777777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14:paraId="5B2305DC" w14:textId="77777777" w:rsidR="00691FA8" w:rsidRPr="00454180" w:rsidRDefault="00691FA8" w:rsidP="00691FA8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CF6A1C" w:rsidRPr="00454180" w14:paraId="4D836130" w14:textId="77777777" w:rsidTr="00CF6A1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CF6A1C" w:rsidRPr="00454180" w:rsidRDefault="00CF6A1C" w:rsidP="00CF6A1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24329884" w:rsidR="00CF6A1C" w:rsidRPr="00454180" w:rsidRDefault="00CF6A1C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 يكون الطالب قادراً على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استنباط المقاصد الشرعية من نصوص الكتاب والسنة وفق المنهجية العلمية.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14:paraId="68BB80B6" w14:textId="1794C1AC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الصفية.</w:t>
            </w:r>
          </w:p>
          <w:p w14:paraId="7C45BA54" w14:textId="40D69D7B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مجموعات النقاش الصغيرة.</w:t>
            </w:r>
          </w:p>
          <w:p w14:paraId="1A0A1E28" w14:textId="046441CB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11339EE7" w14:textId="0C05CB5A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البحوث العلمية الفردية والجماعية.</w:t>
            </w:r>
          </w:p>
          <w:p w14:paraId="0463CA81" w14:textId="726E497A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035C6E64" w14:textId="05DFB6A3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0C03964C" w14:textId="6446A974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00A99C48" w14:textId="07BFCDCB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05DD3241" w14:textId="45F94B05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11DD8EA8" w14:textId="2385256B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2374800A" w14:textId="674D821B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2934983E" w14:textId="4760CAB6" w:rsidR="00CF6A1C" w:rsidRPr="00454180" w:rsidRDefault="00CF6A1C" w:rsidP="00CF6A1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2D787F00" w14:textId="55570340" w:rsidR="00CF6A1C" w:rsidRPr="00454180" w:rsidRDefault="00CF6A1C" w:rsidP="00CF6A1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02ACF6EC" w14:textId="06249A00" w:rsidR="00CF6A1C" w:rsidRPr="00454180" w:rsidRDefault="00CF6A1C" w:rsidP="00CF6A1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40897FFF" w14:textId="4534AD1E" w:rsidR="00CF6A1C" w:rsidRPr="00454180" w:rsidRDefault="00CF6A1C" w:rsidP="00CF6A1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76001F52" w14:textId="10E23DCE" w:rsidR="00CF6A1C" w:rsidRPr="00454180" w:rsidRDefault="00CF6A1C" w:rsidP="00CF6A1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تقييم البحوث العلمية الفردية والجماعية.</w:t>
            </w:r>
          </w:p>
          <w:p w14:paraId="7DBE7AC8" w14:textId="5269BC82" w:rsidR="00CF6A1C" w:rsidRPr="00454180" w:rsidRDefault="00CF6A1C" w:rsidP="00CF6A1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0F793D60" w14:textId="3D71BBAA" w:rsidR="00CF6A1C" w:rsidRPr="00454180" w:rsidRDefault="00CF6A1C" w:rsidP="00CF6A1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6F10E0E9" w:rsidR="00CF6A1C" w:rsidRPr="00454180" w:rsidRDefault="00CF6A1C" w:rsidP="00CF6A1C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CF6A1C" w:rsidRPr="00454180" w14:paraId="1AA55F8C" w14:textId="77777777" w:rsidTr="00CF6A1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CF6A1C" w:rsidRPr="00454180" w:rsidRDefault="00CF6A1C" w:rsidP="00CF6A1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772B8879" w:rsidR="00CF6A1C" w:rsidRPr="00454180" w:rsidRDefault="00CF6A1C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 يكون الطالب قادراً على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ربط مقاصد الشريعة مع فروع المسائل القديمة والنوازل المستجدة بما يبين أهمية المقاصد في بناء الأحكام عليها.</w:t>
            </w:r>
          </w:p>
        </w:tc>
        <w:tc>
          <w:tcPr>
            <w:tcW w:w="2437" w:type="dxa"/>
            <w:vAlign w:val="center"/>
          </w:tcPr>
          <w:p w14:paraId="1FE19EE3" w14:textId="77777777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2D993ED6" w14:textId="12A65DB5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B0C5F72" w14:textId="7F239209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4B69219" w14:textId="39D36DAE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7B0FA251" w14:textId="79B542DF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21D30A71" w14:textId="342139DB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38446532" w14:textId="7E0C2CD7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08AE4E5C" w14:textId="12DE87CB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52299E06" w14:textId="2200C6FC" w:rsidR="00CF6A1C" w:rsidRPr="00454180" w:rsidRDefault="00CF6A1C" w:rsidP="00CF6A1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3249A2A5" w14:textId="77777777" w:rsidR="00CF6A1C" w:rsidRPr="00454180" w:rsidRDefault="00CF6A1C" w:rsidP="00CF6A1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4DF15ECB" w14:textId="136594BD" w:rsidR="00CF6A1C" w:rsidRPr="00454180" w:rsidRDefault="00CF6A1C" w:rsidP="00CF6A1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3FCE7D32" w14:textId="3B07E20A" w:rsidR="00CF6A1C" w:rsidRPr="00454180" w:rsidRDefault="00CF6A1C" w:rsidP="00CF6A1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6FA5ACC5" w14:textId="38776922" w:rsidR="00CF6A1C" w:rsidRPr="00454180" w:rsidRDefault="00CF6A1C" w:rsidP="00CF6A1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41E1F7F4" w14:textId="58090C7A" w:rsidR="00CF6A1C" w:rsidRPr="00454180" w:rsidRDefault="00CF6A1C" w:rsidP="00CF6A1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14F2252F" w14:textId="6E3076F7" w:rsidR="00CF6A1C" w:rsidRPr="00454180" w:rsidRDefault="00CF6A1C" w:rsidP="00CF6A1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8931E0" w14:textId="5450C8FB" w:rsidR="00CF6A1C" w:rsidRPr="00454180" w:rsidRDefault="00CF6A1C" w:rsidP="00CF6A1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21A03887" w14:textId="27A81350" w:rsidR="00CF6A1C" w:rsidRPr="00454180" w:rsidRDefault="00CF6A1C" w:rsidP="00CF6A1C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تقرير الاستقراء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F6A1C" w:rsidRPr="00454180" w14:paraId="10F934E3" w14:textId="77777777" w:rsidTr="00CF6A1C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017607A5" w:rsidR="00CF6A1C" w:rsidRPr="00454180" w:rsidRDefault="00CF6A1C" w:rsidP="00CF6A1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40631FE2" w:rsidR="00CF6A1C" w:rsidRPr="00454180" w:rsidRDefault="00CF6A1C" w:rsidP="00CF6A1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أن يكون الطالب قادراً على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تحليل النصوص الأصولية المتعلقة بمقاصد الشريعة بما يثري الملكة الاستنباطية.</w:t>
            </w:r>
          </w:p>
        </w:tc>
        <w:tc>
          <w:tcPr>
            <w:tcW w:w="2437" w:type="dxa"/>
            <w:vAlign w:val="center"/>
          </w:tcPr>
          <w:p w14:paraId="0680A0A5" w14:textId="29207572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F9F8D4F" w14:textId="3AD72182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الخارجية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6FCC3BC" w14:textId="6A2D5B34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9EDF60C" w14:textId="6910D811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ADF4D55" w14:textId="77777777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746CFCEF" w14:textId="33A66EC0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43045A7" w14:textId="12F3906C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AECCFA4" w14:textId="24F83C74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09E6945B" w14:textId="6233F0FA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3AF27ED" w14:textId="7DB0818E" w:rsidR="00CF6A1C" w:rsidRPr="00454180" w:rsidRDefault="00CF6A1C" w:rsidP="00CF6A1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4CE3E77D" w14:textId="665A1690" w:rsidR="00CF6A1C" w:rsidRPr="00454180" w:rsidRDefault="00CF6A1C" w:rsidP="00CF6A1C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الاختبار الشفوي.</w:t>
            </w:r>
          </w:p>
          <w:p w14:paraId="5E34850B" w14:textId="75F22A9F" w:rsidR="00CF6A1C" w:rsidRPr="00454180" w:rsidRDefault="00CF6A1C" w:rsidP="00CF6A1C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1FE0E0A6" w14:textId="6BB410B7" w:rsidR="00CF6A1C" w:rsidRPr="00454180" w:rsidRDefault="00CF6A1C" w:rsidP="00CF6A1C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116F821" w14:textId="1788871D" w:rsidR="00CF6A1C" w:rsidRPr="00454180" w:rsidRDefault="00CF6A1C" w:rsidP="00CF6A1C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939C9D4" w14:textId="7EAEEB5F" w:rsidR="00CF6A1C" w:rsidRPr="00454180" w:rsidRDefault="00CF6A1C" w:rsidP="00CF6A1C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تقييم البحوث العلمية الفردية والجماعية.</w:t>
            </w:r>
          </w:p>
          <w:p w14:paraId="79009A8F" w14:textId="4A74D226" w:rsidR="00CF6A1C" w:rsidRPr="00454180" w:rsidRDefault="00CF6A1C" w:rsidP="00CF6A1C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119B6187" w14:textId="48AA5B13" w:rsidR="00CF6A1C" w:rsidRPr="00454180" w:rsidRDefault="00CF6A1C" w:rsidP="00CF6A1C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5F4B92">
        <w:trPr>
          <w:trHeight w:val="1228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تأليف فرق عمل لإنجاز 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5F4B92">
        <w:trPr>
          <w:trHeight w:val="1555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48AAB26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="005F4B92">
              <w:rPr>
                <w:rFonts w:ascii="Traditional Arabic" w:hAnsi="Traditional Arabic" w:cs="Traditional Arabic"/>
                <w:sz w:val="28"/>
                <w:szCs w:val="28"/>
              </w:rPr>
              <w:t>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EE92555" w14:textId="76011C59" w:rsidR="00245E1B" w:rsidRPr="00454180" w:rsidRDefault="00C26B99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</w:p>
    <w:p w14:paraId="3231561A" w14:textId="77777777" w:rsidR="003A0325" w:rsidRDefault="003A032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bookmarkStart w:id="21" w:name="_Toc526247388"/>
      <w:bookmarkStart w:id="22" w:name="_Toc337793"/>
      <w:r>
        <w:rPr>
          <w:rFonts w:ascii="Traditional Arabic" w:hAnsi="Traditional Arabic" w:cs="Traditional Arabic"/>
          <w:rtl/>
        </w:rPr>
        <w:br w:type="page"/>
      </w:r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F4B92" w:rsidRPr="00454180" w14:paraId="24602A30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F4B92" w:rsidRPr="00454180" w:rsidRDefault="005F4B92" w:rsidP="005F4B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3A772661" w14:textId="77805C4B" w:rsidR="005F4B92" w:rsidRPr="005F4B92" w:rsidRDefault="005F4B92" w:rsidP="005F4B92">
            <w:pPr>
              <w:pStyle w:val="af"/>
              <w:numPr>
                <w:ilvl w:val="0"/>
                <w:numId w:val="48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علم مقاصد الشارع للدكتور</w:t>
            </w:r>
            <w:r w:rsidRPr="005F4B9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عبدالعزيز الربيعة.</w:t>
            </w:r>
          </w:p>
        </w:tc>
      </w:tr>
      <w:tr w:rsidR="005F4B92" w:rsidRPr="00454180" w14:paraId="5B62A824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F4B92" w:rsidRPr="00454180" w:rsidRDefault="005F4B92" w:rsidP="005F4B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B2C1CC6" w14:textId="403CB22A" w:rsidR="005F4B92" w:rsidRPr="005F4B92" w:rsidRDefault="005F4B92" w:rsidP="005F4B92">
            <w:pPr>
              <w:pStyle w:val="af"/>
              <w:numPr>
                <w:ilvl w:val="0"/>
                <w:numId w:val="4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الموافقات للشاطبي</w:t>
            </w:r>
            <w:r w:rsidR="009F266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.</w:t>
            </w:r>
          </w:p>
          <w:p w14:paraId="3BABF0D2" w14:textId="0B3E84EE" w:rsidR="005F4B92" w:rsidRPr="009F266B" w:rsidRDefault="005F4B92" w:rsidP="009F266B">
            <w:pPr>
              <w:pStyle w:val="af"/>
              <w:numPr>
                <w:ilvl w:val="0"/>
                <w:numId w:val="49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قواعد الأحكام في مصالح الأنام للعز بن عبد السلام.</w:t>
            </w:r>
          </w:p>
        </w:tc>
      </w:tr>
      <w:tr w:rsidR="005F4B92" w:rsidRPr="00454180" w14:paraId="74D0478D" w14:textId="77777777" w:rsidTr="004601FE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F4B92" w:rsidRPr="00454180" w:rsidRDefault="005F4B92" w:rsidP="005F4B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66A41363" w14:textId="39543ECD" w:rsidR="005F4B92" w:rsidRPr="005F4B92" w:rsidRDefault="005F4B92" w:rsidP="005F4B92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5F4B92" w:rsidRPr="00454180" w14:paraId="569C3E96" w14:textId="77777777" w:rsidTr="004601FE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F4B92" w:rsidRPr="00454180" w:rsidRDefault="005F4B92" w:rsidP="005F4B9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641EC2D" w14:textId="2B9FACDE" w:rsidR="005F4B92" w:rsidRPr="005F4B92" w:rsidRDefault="009F266B" w:rsidP="005F4B92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5F4B92" w:rsidRPr="005F4B92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68B98E1B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</w:p>
    <w:p w14:paraId="21819F48" w14:textId="77777777" w:rsidR="003A0325" w:rsidRDefault="003A0325" w:rsidP="00524059">
      <w:pPr>
        <w:pStyle w:val="1"/>
        <w:rPr>
          <w:rFonts w:ascii="Traditional Arabic" w:hAnsi="Traditional Arabic" w:cs="Traditional Arabic"/>
          <w:rtl/>
        </w:rPr>
      </w:pPr>
    </w:p>
    <w:p w14:paraId="7FE61A27" w14:textId="77777777" w:rsidR="003A0325" w:rsidRDefault="003A0325">
      <w:pPr>
        <w:rPr>
          <w:rFonts w:ascii="Traditional Arabic" w:hAnsi="Traditional Arabic" w:cs="Traditional Arabic"/>
          <w:b/>
          <w:bCs/>
          <w:color w:val="365F91" w:themeColor="accent1" w:themeShade="BF"/>
          <w:sz w:val="28"/>
          <w:szCs w:val="28"/>
          <w:rtl/>
          <w:lang w:bidi="ar-EG"/>
        </w:rPr>
      </w:pPr>
      <w:r>
        <w:rPr>
          <w:rFonts w:ascii="Traditional Arabic" w:hAnsi="Traditional Arabic" w:cs="Traditional Arabic"/>
          <w:rtl/>
        </w:rPr>
        <w:br w:type="page"/>
      </w:r>
    </w:p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lastRenderedPageBreak/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DA03B58" w14:textId="32DAD3B3" w:rsidR="00D06951" w:rsidRPr="00454180" w:rsidRDefault="00D06951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</w:p>
    <w:p w14:paraId="6FCEBC92" w14:textId="77777777" w:rsidR="003A0325" w:rsidRDefault="003A0325" w:rsidP="00283B54">
      <w:pPr>
        <w:pStyle w:val="1"/>
        <w:rPr>
          <w:rFonts w:ascii="Traditional Arabic" w:hAnsi="Traditional Arabic" w:cs="Traditional Arabic"/>
          <w:rtl/>
        </w:rPr>
      </w:pPr>
      <w:bookmarkStart w:id="36" w:name="_Toc337798"/>
    </w:p>
    <w:p w14:paraId="79A627F1" w14:textId="398649EC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5F4B92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5F4B92" w:rsidRPr="00454180" w:rsidRDefault="005F4B92" w:rsidP="005F4B92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628EF16E" w:rsidR="005F4B92" w:rsidRPr="005F4B92" w:rsidRDefault="005F4B92" w:rsidP="005F4B9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</w:rPr>
              <w:t>24</w:t>
            </w:r>
          </w:p>
        </w:tc>
      </w:tr>
      <w:tr w:rsidR="005F4B92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5F4B92" w:rsidRPr="00454180" w:rsidRDefault="005F4B92" w:rsidP="005F4B92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0B348625" w:rsidR="005F4B92" w:rsidRPr="005F4B92" w:rsidRDefault="005F4B92" w:rsidP="005F4B9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5F4B92">
              <w:rPr>
                <w:rFonts w:ascii="Traditional Arabic" w:hAnsi="Traditional Arabic" w:cs="Traditional Arabic"/>
                <w:sz w:val="28"/>
                <w:szCs w:val="28"/>
                <w:rtl/>
              </w:rPr>
              <w:t>13/8 / 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E48E" w14:textId="77777777" w:rsidR="004B65D3" w:rsidRDefault="004B65D3">
      <w:r>
        <w:separator/>
      </w:r>
    </w:p>
  </w:endnote>
  <w:endnote w:type="continuationSeparator" w:id="0">
    <w:p w14:paraId="55C0D037" w14:textId="77777777" w:rsidR="004B65D3" w:rsidRDefault="004B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2956A1" w:rsidRDefault="002956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2956A1" w:rsidRDefault="002956A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2956A1" w:rsidRPr="000B5619" w:rsidRDefault="002956A1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2956A1" w:rsidRPr="00705C7E" w:rsidRDefault="002956A1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2956A1" w:rsidRPr="00705C7E" w:rsidRDefault="002956A1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89E140" w14:textId="77777777" w:rsidR="004B65D3" w:rsidRDefault="004B65D3">
      <w:r>
        <w:separator/>
      </w:r>
    </w:p>
  </w:footnote>
  <w:footnote w:type="continuationSeparator" w:id="0">
    <w:p w14:paraId="322B47BD" w14:textId="77777777" w:rsidR="004B65D3" w:rsidRDefault="004B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2956A1" w:rsidRPr="00A006BB" w:rsidRDefault="002956A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42E79"/>
    <w:multiLevelType w:val="hybridMultilevel"/>
    <w:tmpl w:val="690A2DC0"/>
    <w:lvl w:ilvl="0" w:tplc="87F662A2">
      <w:start w:val="1"/>
      <w:numFmt w:val="arabicAlpha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7334"/>
    <w:multiLevelType w:val="hybridMultilevel"/>
    <w:tmpl w:val="BE3A42E0"/>
    <w:lvl w:ilvl="0" w:tplc="086EE4B4">
      <w:start w:val="5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2892"/>
    <w:multiLevelType w:val="hybridMultilevel"/>
    <w:tmpl w:val="36F0FC0E"/>
    <w:lvl w:ilvl="0" w:tplc="BA28212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61C65"/>
    <w:multiLevelType w:val="hybridMultilevel"/>
    <w:tmpl w:val="1D745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86710D"/>
    <w:multiLevelType w:val="hybridMultilevel"/>
    <w:tmpl w:val="A4EC9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C84468"/>
    <w:multiLevelType w:val="hybridMultilevel"/>
    <w:tmpl w:val="37CC084C"/>
    <w:lvl w:ilvl="0" w:tplc="79201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C18ED"/>
    <w:multiLevelType w:val="hybridMultilevel"/>
    <w:tmpl w:val="E44E38FC"/>
    <w:lvl w:ilvl="0" w:tplc="464E8052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31CDB"/>
    <w:multiLevelType w:val="hybridMultilevel"/>
    <w:tmpl w:val="76AAFCBC"/>
    <w:lvl w:ilvl="0" w:tplc="16D08F2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02255"/>
    <w:multiLevelType w:val="hybridMultilevel"/>
    <w:tmpl w:val="24BCC146"/>
    <w:lvl w:ilvl="0" w:tplc="2F46FE1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60E8"/>
    <w:multiLevelType w:val="hybridMultilevel"/>
    <w:tmpl w:val="D578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487C49"/>
    <w:multiLevelType w:val="hybridMultilevel"/>
    <w:tmpl w:val="B57CEF6C"/>
    <w:lvl w:ilvl="0" w:tplc="AFA28A60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1608C"/>
    <w:multiLevelType w:val="hybridMultilevel"/>
    <w:tmpl w:val="131088E4"/>
    <w:lvl w:ilvl="0" w:tplc="8FA09686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49552D"/>
    <w:multiLevelType w:val="hybridMultilevel"/>
    <w:tmpl w:val="C7FCCD0C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B16F4"/>
    <w:multiLevelType w:val="hybridMultilevel"/>
    <w:tmpl w:val="CEA8795A"/>
    <w:lvl w:ilvl="0" w:tplc="4BFEC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55313F"/>
    <w:multiLevelType w:val="hybridMultilevel"/>
    <w:tmpl w:val="371EDE4E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67C96"/>
    <w:multiLevelType w:val="hybridMultilevel"/>
    <w:tmpl w:val="138AD752"/>
    <w:lvl w:ilvl="0" w:tplc="14E4E854">
      <w:start w:val="8"/>
      <w:numFmt w:val="arabicAlpha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15A64"/>
    <w:multiLevelType w:val="hybridMultilevel"/>
    <w:tmpl w:val="592677F0"/>
    <w:lvl w:ilvl="0" w:tplc="6E120D1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65204"/>
    <w:multiLevelType w:val="hybridMultilevel"/>
    <w:tmpl w:val="DA661872"/>
    <w:lvl w:ilvl="0" w:tplc="B52CFD74">
      <w:start w:val="1"/>
      <w:numFmt w:val="decimal"/>
      <w:lvlText w:val="%1-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42ED2"/>
    <w:multiLevelType w:val="hybridMultilevel"/>
    <w:tmpl w:val="FB36CCCA"/>
    <w:lvl w:ilvl="0" w:tplc="16D08F24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31371"/>
    <w:multiLevelType w:val="hybridMultilevel"/>
    <w:tmpl w:val="0E4A803C"/>
    <w:lvl w:ilvl="0" w:tplc="5B9AA23A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E4256"/>
    <w:multiLevelType w:val="hybridMultilevel"/>
    <w:tmpl w:val="5EE0353C"/>
    <w:lvl w:ilvl="0" w:tplc="73B6921C">
      <w:start w:val="1"/>
      <w:numFmt w:val="arabicAlpha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302F8C"/>
    <w:multiLevelType w:val="hybridMultilevel"/>
    <w:tmpl w:val="AD122CC0"/>
    <w:lvl w:ilvl="0" w:tplc="4B404094">
      <w:start w:val="1"/>
      <w:numFmt w:val="arabicAlpha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33"/>
  </w:num>
  <w:num w:numId="5">
    <w:abstractNumId w:val="2"/>
  </w:num>
  <w:num w:numId="6">
    <w:abstractNumId w:val="30"/>
  </w:num>
  <w:num w:numId="7">
    <w:abstractNumId w:val="45"/>
  </w:num>
  <w:num w:numId="8">
    <w:abstractNumId w:val="23"/>
  </w:num>
  <w:num w:numId="9">
    <w:abstractNumId w:val="1"/>
  </w:num>
  <w:num w:numId="10">
    <w:abstractNumId w:val="31"/>
  </w:num>
  <w:num w:numId="11">
    <w:abstractNumId w:val="12"/>
  </w:num>
  <w:num w:numId="12">
    <w:abstractNumId w:val="42"/>
  </w:num>
  <w:num w:numId="13">
    <w:abstractNumId w:val="19"/>
  </w:num>
  <w:num w:numId="14">
    <w:abstractNumId w:val="18"/>
  </w:num>
  <w:num w:numId="15">
    <w:abstractNumId w:val="14"/>
  </w:num>
  <w:num w:numId="16">
    <w:abstractNumId w:val="15"/>
  </w:num>
  <w:num w:numId="17">
    <w:abstractNumId w:val="28"/>
  </w:num>
  <w:num w:numId="18">
    <w:abstractNumId w:val="40"/>
  </w:num>
  <w:num w:numId="19">
    <w:abstractNumId w:val="37"/>
  </w:num>
  <w:num w:numId="20">
    <w:abstractNumId w:val="13"/>
  </w:num>
  <w:num w:numId="21">
    <w:abstractNumId w:val="25"/>
  </w:num>
  <w:num w:numId="22">
    <w:abstractNumId w:val="24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7"/>
  </w:num>
  <w:num w:numId="33">
    <w:abstractNumId w:val="46"/>
  </w:num>
  <w:num w:numId="34">
    <w:abstractNumId w:val="3"/>
  </w:num>
  <w:num w:numId="35">
    <w:abstractNumId w:val="38"/>
  </w:num>
  <w:num w:numId="36">
    <w:abstractNumId w:val="36"/>
  </w:num>
  <w:num w:numId="37">
    <w:abstractNumId w:val="35"/>
  </w:num>
  <w:num w:numId="38">
    <w:abstractNumId w:val="47"/>
  </w:num>
  <w:num w:numId="39">
    <w:abstractNumId w:val="0"/>
  </w:num>
  <w:num w:numId="40">
    <w:abstractNumId w:val="34"/>
  </w:num>
  <w:num w:numId="41">
    <w:abstractNumId w:val="44"/>
  </w:num>
  <w:num w:numId="42">
    <w:abstractNumId w:val="43"/>
  </w:num>
  <w:num w:numId="43">
    <w:abstractNumId w:val="20"/>
  </w:num>
  <w:num w:numId="44">
    <w:abstractNumId w:val="17"/>
  </w:num>
  <w:num w:numId="45">
    <w:abstractNumId w:val="41"/>
  </w:num>
  <w:num w:numId="46">
    <w:abstractNumId w:val="8"/>
  </w:num>
  <w:num w:numId="47">
    <w:abstractNumId w:val="16"/>
  </w:num>
  <w:num w:numId="48">
    <w:abstractNumId w:val="22"/>
  </w:num>
  <w:num w:numId="4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37E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123B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58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2593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56A1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5D3"/>
    <w:rsid w:val="004B6683"/>
    <w:rsid w:val="004B6EC4"/>
    <w:rsid w:val="004B7589"/>
    <w:rsid w:val="004C143D"/>
    <w:rsid w:val="004C2DDD"/>
    <w:rsid w:val="004D02FF"/>
    <w:rsid w:val="004D2CC7"/>
    <w:rsid w:val="004D3192"/>
    <w:rsid w:val="004D32F4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779E3"/>
    <w:rsid w:val="00580404"/>
    <w:rsid w:val="00581B69"/>
    <w:rsid w:val="00581E69"/>
    <w:rsid w:val="00582908"/>
    <w:rsid w:val="005865D3"/>
    <w:rsid w:val="00587EFC"/>
    <w:rsid w:val="00590D71"/>
    <w:rsid w:val="00591C10"/>
    <w:rsid w:val="00592362"/>
    <w:rsid w:val="00592D59"/>
    <w:rsid w:val="00594ECB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92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1FA8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24AE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44FE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266B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4F45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953E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A1C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67C4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3904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0DAD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1762</Words>
  <Characters>10049</Characters>
  <Application>Microsoft Office Word</Application>
  <DocSecurity>0</DocSecurity>
  <Lines>83</Lines>
  <Paragraphs>23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11788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9</cp:revision>
  <cp:lastPrinted>2020-12-08T19:29:00Z</cp:lastPrinted>
  <dcterms:created xsi:type="dcterms:W3CDTF">2020-12-01T16:51:00Z</dcterms:created>
  <dcterms:modified xsi:type="dcterms:W3CDTF">2020-12-08T19:30:00Z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